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Утверждена</w:t>
      </w:r>
      <w:proofErr w:type="gramEnd"/>
      <w:r w:rsidRPr="00A47F3B">
        <w:rPr>
          <w:rFonts w:ascii="Times New Roman" w:eastAsia="Times New Roman" w:hAnsi="Times New Roman" w:cs="Times New Roman"/>
          <w:bCs/>
          <w:color w:val="000000"/>
          <w:sz w:val="28"/>
          <w:szCs w:val="28"/>
          <w:lang w:eastAsia="ru-RU"/>
        </w:rPr>
        <w:t xml:space="preserve"> приказом </w:t>
      </w:r>
      <w:r w:rsidR="002E2249">
        <w:rPr>
          <w:rFonts w:ascii="Times New Roman" w:eastAsia="Times New Roman" w:hAnsi="Times New Roman" w:cs="Times New Roman"/>
          <w:bCs/>
          <w:color w:val="000000"/>
          <w:sz w:val="28"/>
          <w:szCs w:val="28"/>
          <w:lang w:eastAsia="ru-RU"/>
        </w:rPr>
        <w:t xml:space="preserve">Начальника </w:t>
      </w:r>
    </w:p>
    <w:p w:rsidR="006D757E"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 xml:space="preserve"> </w:t>
      </w:r>
      <w:r w:rsidR="002E2249">
        <w:rPr>
          <w:rFonts w:ascii="Times New Roman" w:eastAsia="Times New Roman" w:hAnsi="Times New Roman" w:cs="Times New Roman"/>
          <w:bCs/>
          <w:color w:val="000000"/>
          <w:sz w:val="28"/>
          <w:szCs w:val="28"/>
          <w:lang w:eastAsia="ru-RU"/>
        </w:rPr>
        <w:t>УПФР в г. Элисте Республики Калмыкия</w:t>
      </w:r>
    </w:p>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от «</w:t>
      </w:r>
      <w:r w:rsidR="002E2249">
        <w:rPr>
          <w:rFonts w:ascii="Times New Roman" w:eastAsia="Times New Roman" w:hAnsi="Times New Roman" w:cs="Times New Roman"/>
          <w:bCs/>
          <w:color w:val="000000"/>
          <w:sz w:val="28"/>
          <w:szCs w:val="28"/>
          <w:lang w:eastAsia="ru-RU"/>
        </w:rPr>
        <w:t>29</w:t>
      </w:r>
      <w:r w:rsidRPr="00A47F3B">
        <w:rPr>
          <w:rFonts w:ascii="Times New Roman" w:eastAsia="Times New Roman" w:hAnsi="Times New Roman" w:cs="Times New Roman"/>
          <w:bCs/>
          <w:color w:val="000000"/>
          <w:sz w:val="28"/>
          <w:szCs w:val="28"/>
          <w:lang w:eastAsia="ru-RU"/>
        </w:rPr>
        <w:t xml:space="preserve">» декабря 2018 г. № </w:t>
      </w:r>
      <w:r w:rsidR="00FF4F7B">
        <w:rPr>
          <w:rFonts w:ascii="Times New Roman" w:eastAsia="Times New Roman" w:hAnsi="Times New Roman" w:cs="Times New Roman"/>
          <w:bCs/>
          <w:color w:val="000000"/>
          <w:sz w:val="28"/>
          <w:szCs w:val="28"/>
          <w:lang w:eastAsia="ru-RU"/>
        </w:rPr>
        <w:t>66</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32"/>
          <w:szCs w:val="32"/>
          <w:lang w:eastAsia="ru-RU"/>
        </w:rPr>
      </w:pPr>
      <w:r w:rsidRPr="00A47F3B">
        <w:rPr>
          <w:rFonts w:ascii="Times New Roman" w:eastAsia="Times New Roman" w:hAnsi="Times New Roman" w:cs="Times New Roman"/>
          <w:b/>
          <w:bCs/>
          <w:color w:val="000000"/>
          <w:sz w:val="32"/>
          <w:szCs w:val="32"/>
          <w:lang w:eastAsia="ru-RU"/>
        </w:rPr>
        <w:t xml:space="preserve">Учетная политика </w:t>
      </w:r>
      <w:r w:rsidR="002E2249">
        <w:rPr>
          <w:rFonts w:ascii="Times New Roman" w:eastAsia="Times New Roman" w:hAnsi="Times New Roman" w:cs="Times New Roman"/>
          <w:b/>
          <w:bCs/>
          <w:color w:val="000000"/>
          <w:sz w:val="32"/>
          <w:szCs w:val="32"/>
          <w:lang w:eastAsia="ru-RU"/>
        </w:rPr>
        <w:t>УПФР в г. Элисте Республики Калмыкия</w:t>
      </w:r>
      <w:r w:rsidRPr="00A47F3B">
        <w:rPr>
          <w:rFonts w:ascii="Times New Roman" w:eastAsia="Times New Roman" w:hAnsi="Times New Roman" w:cs="Times New Roman"/>
          <w:b/>
          <w:bCs/>
          <w:color w:val="000000"/>
          <w:sz w:val="32"/>
          <w:szCs w:val="32"/>
          <w:lang w:eastAsia="ru-RU"/>
        </w:rPr>
        <w:t xml:space="preserve"> </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6D6B2D" w:rsidRPr="00A47F3B" w:rsidRDefault="006D6B2D" w:rsidP="006D6B2D">
      <w:pPr>
        <w:pStyle w:val="a9"/>
        <w:suppressAutoHyphens/>
        <w:ind w:firstLine="567"/>
        <w:contextualSpacing/>
        <w:rPr>
          <w:sz w:val="28"/>
          <w:szCs w:val="28"/>
        </w:rPr>
      </w:pPr>
      <w:r w:rsidRPr="00A47F3B">
        <w:rPr>
          <w:sz w:val="28"/>
          <w:szCs w:val="28"/>
        </w:rPr>
        <w:t xml:space="preserve">Учетная политика по исполнению бюджета Пенсионного фонда Российской Федерации (далее </w:t>
      </w:r>
      <w:r w:rsidRPr="00A47F3B">
        <w:rPr>
          <w:sz w:val="28"/>
          <w:szCs w:val="28"/>
        </w:rPr>
        <w:sym w:font="Symbol" w:char="F02D"/>
      </w:r>
      <w:r w:rsidRPr="00A47F3B">
        <w:rPr>
          <w:sz w:val="28"/>
          <w:szCs w:val="28"/>
        </w:rPr>
        <w:t xml:space="preserve"> Учетная политика) устанавливает единство общих принципов исполнения бюджета Пенсионного фонда Российской Федерации (далее – ПФР) органами системы ПФР, организации и функционирования бюджетной системы ПФР, определяет порядок и методы ведения бюджетного учета и составления бюджетной </w:t>
      </w:r>
      <w:r w:rsidRPr="00A47F3B">
        <w:rPr>
          <w:spacing w:val="-2"/>
          <w:sz w:val="28"/>
          <w:szCs w:val="28"/>
        </w:rPr>
        <w:t>отчетности по исполнению бюджета ПФР</w:t>
      </w:r>
      <w:r w:rsidRPr="00A47F3B">
        <w:rPr>
          <w:sz w:val="28"/>
          <w:szCs w:val="28"/>
        </w:rPr>
        <w:t>.</w:t>
      </w:r>
    </w:p>
    <w:p w:rsidR="00D2193B" w:rsidRPr="00A47F3B" w:rsidRDefault="00D2193B" w:rsidP="006D757E">
      <w:pPr>
        <w:pStyle w:val="a5"/>
        <w:numPr>
          <w:ilvl w:val="0"/>
          <w:numId w:val="5"/>
        </w:numPr>
        <w:spacing w:after="120" w:line="240" w:lineRule="auto"/>
        <w:jc w:val="center"/>
        <w:rPr>
          <w:rFonts w:ascii="Times New Roman" w:eastAsia="Times New Roman" w:hAnsi="Times New Roman" w:cs="Times New Roman"/>
          <w:b/>
          <w:bCs/>
          <w:color w:val="000000"/>
          <w:sz w:val="28"/>
          <w:szCs w:val="28"/>
          <w:lang w:eastAsia="ru-RU"/>
        </w:rPr>
      </w:pPr>
      <w:r w:rsidRPr="00A47F3B">
        <w:rPr>
          <w:rFonts w:ascii="Times New Roman" w:eastAsia="Times New Roman" w:hAnsi="Times New Roman" w:cs="Times New Roman"/>
          <w:b/>
          <w:bCs/>
          <w:color w:val="000000"/>
          <w:sz w:val="28"/>
          <w:szCs w:val="28"/>
          <w:lang w:eastAsia="ru-RU"/>
        </w:rPr>
        <w:t>Общие положения</w:t>
      </w:r>
    </w:p>
    <w:p w:rsidR="00C20617" w:rsidRPr="00A47F3B" w:rsidRDefault="00C20617" w:rsidP="00C20617">
      <w:pPr>
        <w:pStyle w:val="a5"/>
        <w:spacing w:after="120" w:line="240" w:lineRule="auto"/>
        <w:ind w:left="1080"/>
        <w:rPr>
          <w:rFonts w:ascii="Times New Roman" w:eastAsia="Times New Roman" w:hAnsi="Times New Roman" w:cs="Times New Roman"/>
          <w:b/>
          <w:bCs/>
          <w:color w:val="000000"/>
          <w:sz w:val="28"/>
          <w:szCs w:val="28"/>
          <w:lang w:eastAsia="ru-RU"/>
        </w:rPr>
      </w:pPr>
    </w:p>
    <w:p w:rsidR="00182D0F" w:rsidRDefault="001850E3" w:rsidP="00182D0F">
      <w:pPr>
        <w:pStyle w:val="a5"/>
        <w:tabs>
          <w:tab w:val="left" w:pos="1134"/>
        </w:tabs>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D6B2D" w:rsidRPr="00A47F3B">
        <w:rPr>
          <w:rFonts w:ascii="Times New Roman" w:hAnsi="Times New Roman" w:cs="Times New Roman"/>
          <w:sz w:val="28"/>
          <w:szCs w:val="28"/>
        </w:rPr>
        <w:t xml:space="preserve">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006D6B2D" w:rsidRPr="00A47F3B">
        <w:rPr>
          <w:rFonts w:ascii="Times New Roman" w:hAnsi="Times New Roman" w:cs="Times New Roman"/>
          <w:sz w:val="28"/>
          <w:szCs w:val="28"/>
        </w:rPr>
        <w:t>контроля за</w:t>
      </w:r>
      <w:proofErr w:type="gramEnd"/>
      <w:r w:rsidR="006D6B2D" w:rsidRPr="00A47F3B">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CA6603" w:rsidRPr="00A47F3B" w:rsidRDefault="00D77F6E" w:rsidP="00182D0F">
      <w:pPr>
        <w:pStyle w:val="a5"/>
        <w:tabs>
          <w:tab w:val="left" w:pos="1134"/>
        </w:tabs>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Pr>
          <w:rFonts w:ascii="Times New Roman" w:hAnsi="Times New Roman" w:cs="Times New Roman"/>
          <w:sz w:val="28"/>
          <w:szCs w:val="28"/>
        </w:rPr>
        <w:t>2.</w:t>
      </w:r>
      <w:r w:rsidR="00182D0F">
        <w:rPr>
          <w:rFonts w:ascii="Times New Roman" w:hAnsi="Times New Roman" w:cs="Times New Roman"/>
          <w:sz w:val="28"/>
          <w:szCs w:val="28"/>
        </w:rPr>
        <w:t xml:space="preserve"> </w:t>
      </w:r>
      <w:r w:rsidR="006D6B2D" w:rsidRPr="00A47F3B">
        <w:rPr>
          <w:rFonts w:ascii="Times New Roman" w:hAnsi="Times New Roman" w:cs="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Бюджетным кодексом Российской Федерации;</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Гражданским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Налоговым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Трудовым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rPr>
        <w:t>Федеральным законом от 6 декабря 2011 г. № 402-ФЗ</w:t>
      </w:r>
      <w:r w:rsidRPr="00A47F3B">
        <w:rPr>
          <w:rFonts w:ascii="Times New Roman" w:hAnsi="Times New Roman" w:cs="Times New Roman"/>
          <w:sz w:val="28"/>
          <w:szCs w:val="28"/>
        </w:rPr>
        <w:t xml:space="preserve"> «О бухгалтерском учете»;</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47F3B"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A6603"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CA6603" w:rsidRPr="00A47F3B" w:rsidRDefault="00CA6603" w:rsidP="00CA6603">
      <w:pPr>
        <w:pStyle w:val="a9"/>
        <w:suppressAutoHyphens/>
        <w:ind w:firstLine="709"/>
        <w:contextualSpacing/>
        <w:rPr>
          <w:sz w:val="28"/>
          <w:szCs w:val="28"/>
        </w:rPr>
      </w:pPr>
      <w:r w:rsidRPr="00A47F3B">
        <w:rPr>
          <w:sz w:val="28"/>
          <w:szCs w:val="28"/>
        </w:rPr>
        <w:lastRenderedPageBreak/>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29 ноября 2017 г. № 209н «Об утверждении </w:t>
      </w:r>
      <w:proofErr w:type="gramStart"/>
      <w:r w:rsidRPr="00A47F3B">
        <w:rPr>
          <w:sz w:val="28"/>
          <w:szCs w:val="28"/>
        </w:rPr>
        <w:t>Порядка применения классификации операций сектора государственного управления</w:t>
      </w:r>
      <w:proofErr w:type="gramEnd"/>
      <w:r w:rsidRPr="00A47F3B">
        <w:rPr>
          <w:sz w:val="28"/>
          <w:szCs w:val="28"/>
        </w:rPr>
        <w:t>»;</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w:t>
      </w:r>
      <w:r w:rsidRPr="00A47F3B">
        <w:rPr>
          <w:sz w:val="28"/>
          <w:szCs w:val="28"/>
        </w:rPr>
        <w:lastRenderedPageBreak/>
        <w:t>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28F" w:rsidRPr="00A47F3B">
        <w:rPr>
          <w:sz w:val="28"/>
          <w:szCs w:val="28"/>
        </w:rPr>
        <w:t>;</w:t>
      </w:r>
    </w:p>
    <w:p w:rsidR="006E428F" w:rsidRPr="00A47F3B" w:rsidRDefault="006E428F" w:rsidP="00CA6603">
      <w:pPr>
        <w:pStyle w:val="a9"/>
        <w:suppressAutoHyphens/>
        <w:ind w:firstLine="709"/>
        <w:contextualSpacing/>
        <w:rPr>
          <w:bCs/>
          <w:color w:val="000000"/>
          <w:sz w:val="28"/>
          <w:szCs w:val="28"/>
        </w:rPr>
      </w:pPr>
      <w:r w:rsidRPr="00A47F3B">
        <w:rPr>
          <w:bCs/>
          <w:color w:val="000000"/>
          <w:sz w:val="28"/>
          <w:szCs w:val="28"/>
        </w:rPr>
        <w:t>Учетн</w:t>
      </w:r>
      <w:r w:rsidR="00A47F3B">
        <w:rPr>
          <w:bCs/>
          <w:color w:val="000000"/>
          <w:sz w:val="28"/>
          <w:szCs w:val="28"/>
        </w:rPr>
        <w:t>ой</w:t>
      </w:r>
      <w:r w:rsidRPr="00A47F3B">
        <w:rPr>
          <w:bCs/>
          <w:color w:val="000000"/>
          <w:sz w:val="28"/>
          <w:szCs w:val="28"/>
        </w:rPr>
        <w:t xml:space="preserve"> политик</w:t>
      </w:r>
      <w:r w:rsidR="00A47F3B">
        <w:rPr>
          <w:bCs/>
          <w:color w:val="000000"/>
          <w:sz w:val="28"/>
          <w:szCs w:val="28"/>
        </w:rPr>
        <w:t>ой</w:t>
      </w:r>
      <w:r w:rsidRPr="00A47F3B">
        <w:rPr>
          <w:bCs/>
          <w:color w:val="000000"/>
          <w:sz w:val="28"/>
          <w:szCs w:val="28"/>
        </w:rPr>
        <w:t xml:space="preserve"> по исполнению бюджета Пенсионного фонда Российской Федерации и приложения к ней, утвержденные постановлением Правления ПФР от 25 декабря 2018 г. № 553п</w:t>
      </w:r>
    </w:p>
    <w:p w:rsidR="00182D0F" w:rsidRPr="00182D0F" w:rsidRDefault="001850E3" w:rsidP="001850E3">
      <w:pPr>
        <w:pStyle w:val="a9"/>
        <w:tabs>
          <w:tab w:val="left" w:pos="1134"/>
        </w:tabs>
        <w:suppressAutoHyphens/>
        <w:spacing w:after="100" w:afterAutospacing="1"/>
        <w:ind w:firstLine="709"/>
        <w:contextualSpacing/>
        <w:rPr>
          <w:sz w:val="28"/>
          <w:szCs w:val="28"/>
        </w:rPr>
      </w:pPr>
      <w:r>
        <w:rPr>
          <w:bCs/>
          <w:color w:val="000000"/>
          <w:sz w:val="28"/>
          <w:szCs w:val="28"/>
        </w:rPr>
        <w:t>3.</w:t>
      </w:r>
      <w:r w:rsidR="00182D0F">
        <w:rPr>
          <w:bCs/>
          <w:color w:val="000000"/>
          <w:sz w:val="28"/>
          <w:szCs w:val="28"/>
        </w:rPr>
        <w:t xml:space="preserve"> </w:t>
      </w:r>
      <w:r w:rsidR="004C2BA1" w:rsidRPr="00182D0F">
        <w:rPr>
          <w:bCs/>
          <w:color w:val="000000"/>
          <w:sz w:val="28"/>
          <w:szCs w:val="28"/>
        </w:rPr>
        <w:t>Согласно приложению № 1 к Учетной политике П</w:t>
      </w:r>
      <w:r w:rsidR="00182D0F" w:rsidRPr="00182D0F">
        <w:rPr>
          <w:bCs/>
          <w:color w:val="000000"/>
          <w:sz w:val="28"/>
          <w:szCs w:val="28"/>
        </w:rPr>
        <w:t>ФР</w:t>
      </w:r>
      <w:r w:rsidR="004C2BA1" w:rsidRPr="00182D0F">
        <w:rPr>
          <w:bCs/>
          <w:color w:val="000000"/>
          <w:sz w:val="28"/>
          <w:szCs w:val="28"/>
        </w:rPr>
        <w:t xml:space="preserve">, утвержденной постановлением Правления ПФР от 25.12.2018 г. № 553п </w:t>
      </w:r>
      <w:r w:rsidR="00182D0F" w:rsidRPr="00182D0F">
        <w:rPr>
          <w:bCs/>
          <w:color w:val="000000"/>
          <w:sz w:val="28"/>
          <w:szCs w:val="28"/>
        </w:rPr>
        <w:t>Управление</w:t>
      </w:r>
      <w:r w:rsidR="004C2BA1" w:rsidRPr="00182D0F">
        <w:rPr>
          <w:bCs/>
          <w:color w:val="000000"/>
          <w:sz w:val="28"/>
          <w:szCs w:val="28"/>
        </w:rPr>
        <w:t xml:space="preserve"> </w:t>
      </w:r>
      <w:r w:rsidR="004109BE" w:rsidRPr="00182D0F">
        <w:rPr>
          <w:bCs/>
          <w:color w:val="000000"/>
          <w:sz w:val="28"/>
          <w:szCs w:val="28"/>
        </w:rPr>
        <w:t>исполняет функции получателя бюджетных средств</w:t>
      </w:r>
      <w:r w:rsidR="00182D0F" w:rsidRPr="00182D0F">
        <w:rPr>
          <w:bCs/>
          <w:color w:val="000000"/>
          <w:sz w:val="28"/>
          <w:szCs w:val="28"/>
        </w:rPr>
        <w:t xml:space="preserve"> ПФР</w:t>
      </w:r>
      <w:r w:rsidR="004109BE" w:rsidRPr="00182D0F">
        <w:rPr>
          <w:bCs/>
          <w:color w:val="000000"/>
          <w:sz w:val="28"/>
          <w:szCs w:val="28"/>
        </w:rPr>
        <w:t>.</w:t>
      </w:r>
    </w:p>
    <w:p w:rsidR="001850E3" w:rsidRDefault="001850E3" w:rsidP="004D480B">
      <w:pPr>
        <w:pStyle w:val="a9"/>
        <w:tabs>
          <w:tab w:val="left" w:pos="1134"/>
        </w:tabs>
        <w:suppressAutoHyphens/>
        <w:ind w:firstLine="709"/>
        <w:contextualSpacing/>
        <w:rPr>
          <w:sz w:val="28"/>
          <w:szCs w:val="28"/>
        </w:rPr>
      </w:pPr>
      <w:r>
        <w:rPr>
          <w:color w:val="000000"/>
          <w:sz w:val="28"/>
          <w:szCs w:val="28"/>
        </w:rPr>
        <w:t>4.</w:t>
      </w:r>
      <w:r w:rsidR="00182D0F">
        <w:rPr>
          <w:color w:val="000000"/>
          <w:sz w:val="28"/>
          <w:szCs w:val="28"/>
        </w:rPr>
        <w:t xml:space="preserve"> </w:t>
      </w:r>
      <w:r w:rsidR="00A47F3B" w:rsidRPr="00182D0F">
        <w:rPr>
          <w:color w:val="000000"/>
          <w:sz w:val="28"/>
          <w:szCs w:val="28"/>
        </w:rPr>
        <w:t xml:space="preserve">В соответствии с </w:t>
      </w:r>
      <w:hyperlink r:id="rId7"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00A47F3B" w:rsidRPr="00182D0F">
          <w:rPr>
            <w:sz w:val="28"/>
            <w:szCs w:val="28"/>
          </w:rPr>
          <w:t>пунктом 9</w:t>
        </w:r>
      </w:hyperlink>
      <w:r w:rsidR="00A47F3B" w:rsidRPr="00182D0F">
        <w:rPr>
          <w:color w:val="000000"/>
          <w:sz w:val="28"/>
          <w:szCs w:val="28"/>
        </w:rPr>
        <w:t xml:space="preserve"> федерального стандарта «Учетная политика, оценочные значения и ошибки» </w:t>
      </w:r>
      <w:r w:rsidR="002E2249" w:rsidRPr="00182D0F">
        <w:rPr>
          <w:color w:val="000000"/>
          <w:sz w:val="28"/>
          <w:szCs w:val="28"/>
        </w:rPr>
        <w:t>УПФР в г. Элисте Республики Калмыкия</w:t>
      </w:r>
      <w:r w:rsidR="00A47F3B" w:rsidRPr="00182D0F">
        <w:rPr>
          <w:color w:val="000000"/>
          <w:sz w:val="28"/>
          <w:szCs w:val="28"/>
        </w:rPr>
        <w:t xml:space="preserve"> публикует основные положения у</w:t>
      </w:r>
      <w:r w:rsidR="00182D0F" w:rsidRPr="00182D0F">
        <w:rPr>
          <w:color w:val="000000"/>
          <w:sz w:val="28"/>
          <w:szCs w:val="28"/>
        </w:rPr>
        <w:t xml:space="preserve">четной политики на региональной </w:t>
      </w:r>
      <w:r w:rsidR="00A47F3B" w:rsidRPr="00182D0F">
        <w:rPr>
          <w:color w:val="000000"/>
          <w:sz w:val="28"/>
          <w:szCs w:val="28"/>
        </w:rPr>
        <w:t xml:space="preserve">странице </w:t>
      </w:r>
      <w:r w:rsidR="00A47F3B" w:rsidRPr="00182D0F">
        <w:rPr>
          <w:sz w:val="28"/>
          <w:szCs w:val="28"/>
        </w:rPr>
        <w:t>сайта П</w:t>
      </w:r>
      <w:r w:rsidR="00182D0F" w:rsidRPr="00182D0F">
        <w:rPr>
          <w:sz w:val="28"/>
          <w:szCs w:val="28"/>
        </w:rPr>
        <w:t>ФР</w:t>
      </w:r>
      <w:r w:rsidR="00A47F3B" w:rsidRPr="00182D0F">
        <w:rPr>
          <w:sz w:val="28"/>
          <w:szCs w:val="28"/>
        </w:rPr>
        <w:t xml:space="preserve"> путем размещения копий документов учетной политики.</w:t>
      </w:r>
    </w:p>
    <w:p w:rsidR="004D480B" w:rsidRDefault="001850E3" w:rsidP="004D480B">
      <w:pPr>
        <w:pStyle w:val="a9"/>
        <w:tabs>
          <w:tab w:val="left" w:pos="1134"/>
        </w:tabs>
        <w:suppressAutoHyphens/>
        <w:ind w:firstLine="709"/>
        <w:contextualSpacing/>
        <w:rPr>
          <w:bCs/>
          <w:color w:val="000000"/>
          <w:sz w:val="28"/>
          <w:szCs w:val="28"/>
        </w:rPr>
      </w:pPr>
      <w:r w:rsidRPr="001850E3">
        <w:rPr>
          <w:sz w:val="28"/>
          <w:szCs w:val="28"/>
        </w:rPr>
        <w:t xml:space="preserve">5. </w:t>
      </w:r>
      <w:r w:rsidR="006E428F" w:rsidRPr="001850E3">
        <w:rPr>
          <w:sz w:val="28"/>
          <w:szCs w:val="28"/>
        </w:rPr>
        <w:t>Порядок организации бюджетного учета</w:t>
      </w:r>
      <w:r w:rsidR="004D480B">
        <w:rPr>
          <w:sz w:val="28"/>
          <w:szCs w:val="28"/>
        </w:rPr>
        <w:t>.</w:t>
      </w:r>
    </w:p>
    <w:p w:rsidR="004D480B" w:rsidRDefault="004D480B" w:rsidP="004D480B">
      <w:pPr>
        <w:suppressAutoHyphen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4D480B">
        <w:rPr>
          <w:rFonts w:ascii="Times New Roman" w:hAnsi="Times New Roman" w:cs="Times New Roman"/>
          <w:bCs/>
          <w:color w:val="000000"/>
          <w:sz w:val="28"/>
          <w:szCs w:val="28"/>
        </w:rPr>
        <w:t xml:space="preserve">5.1. </w:t>
      </w:r>
      <w:r w:rsidRPr="004D480B">
        <w:rPr>
          <w:rFonts w:ascii="Times New Roman" w:hAnsi="Times New Roman" w:cs="Times New Roman"/>
          <w:sz w:val="28"/>
          <w:szCs w:val="28"/>
        </w:rPr>
        <w:t>В соответствии со статьей 161 Бюджетного кодекса Российской Федерации нормы, определяющие особенности правового положения казенных учреждений, распространяются на органы управления государственными внебюджетными фондами.</w:t>
      </w:r>
    </w:p>
    <w:p w:rsidR="004D480B" w:rsidRDefault="004C2BA1" w:rsidP="004D480B">
      <w:pPr>
        <w:suppressAutoHyphen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182D0F">
        <w:rPr>
          <w:rFonts w:ascii="Times New Roman" w:eastAsia="Times New Roman" w:hAnsi="Times New Roman" w:cs="Times New Roman"/>
          <w:bCs/>
          <w:color w:val="000000"/>
          <w:sz w:val="28"/>
          <w:szCs w:val="28"/>
          <w:lang w:eastAsia="ru-RU"/>
        </w:rPr>
        <w:t xml:space="preserve">При организации и ведении бюджетного учета в государственном учреждении – </w:t>
      </w:r>
      <w:r w:rsidR="004D480B">
        <w:rPr>
          <w:rFonts w:ascii="Times New Roman" w:eastAsia="Times New Roman" w:hAnsi="Times New Roman" w:cs="Times New Roman"/>
          <w:bCs/>
          <w:color w:val="000000"/>
          <w:sz w:val="28"/>
          <w:szCs w:val="28"/>
          <w:lang w:eastAsia="ru-RU"/>
        </w:rPr>
        <w:t>Управление</w:t>
      </w:r>
      <w:r w:rsidRPr="00182D0F">
        <w:rPr>
          <w:rFonts w:ascii="Times New Roman" w:eastAsia="Times New Roman" w:hAnsi="Times New Roman" w:cs="Times New Roman"/>
          <w:bCs/>
          <w:color w:val="000000"/>
          <w:sz w:val="28"/>
          <w:szCs w:val="28"/>
          <w:lang w:eastAsia="ru-RU"/>
        </w:rPr>
        <w:t xml:space="preserve"> Пенсионного фонда Российской Федерации </w:t>
      </w:r>
      <w:r w:rsidR="004D480B">
        <w:rPr>
          <w:rFonts w:ascii="Times New Roman" w:eastAsia="Times New Roman" w:hAnsi="Times New Roman" w:cs="Times New Roman"/>
          <w:bCs/>
          <w:color w:val="000000"/>
          <w:sz w:val="28"/>
          <w:szCs w:val="28"/>
          <w:lang w:eastAsia="ru-RU"/>
        </w:rPr>
        <w:t>в городе Элисте Республики</w:t>
      </w:r>
      <w:r w:rsidRPr="00182D0F">
        <w:rPr>
          <w:rFonts w:ascii="Times New Roman" w:eastAsia="Times New Roman" w:hAnsi="Times New Roman" w:cs="Times New Roman"/>
          <w:bCs/>
          <w:color w:val="000000"/>
          <w:sz w:val="28"/>
          <w:szCs w:val="28"/>
          <w:lang w:eastAsia="ru-RU"/>
        </w:rPr>
        <w:t xml:space="preserve"> Калмыкия (далее </w:t>
      </w:r>
      <w:r w:rsidR="002E2249" w:rsidRPr="00182D0F">
        <w:rPr>
          <w:rFonts w:ascii="Times New Roman" w:eastAsia="Times New Roman" w:hAnsi="Times New Roman" w:cs="Times New Roman"/>
          <w:bCs/>
          <w:color w:val="000000"/>
          <w:sz w:val="28"/>
          <w:szCs w:val="28"/>
          <w:lang w:eastAsia="ru-RU"/>
        </w:rPr>
        <w:t>УПФР в г. Элисте Республики Калмыкия</w:t>
      </w:r>
      <w:r w:rsidRPr="00182D0F">
        <w:rPr>
          <w:rFonts w:ascii="Times New Roman" w:eastAsia="Times New Roman" w:hAnsi="Times New Roman" w:cs="Times New Roman"/>
          <w:bCs/>
          <w:color w:val="000000"/>
          <w:sz w:val="28"/>
          <w:szCs w:val="28"/>
          <w:lang w:eastAsia="ru-RU"/>
        </w:rPr>
        <w:t>)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2018 г. № 553п (далее Учетная политика ПФР).</w:t>
      </w:r>
      <w:proofErr w:type="gramEnd"/>
      <w:r w:rsidRPr="00182D0F">
        <w:rPr>
          <w:rFonts w:ascii="Times New Roman" w:eastAsia="Times New Roman" w:hAnsi="Times New Roman" w:cs="Times New Roman"/>
          <w:bCs/>
          <w:color w:val="000000"/>
          <w:sz w:val="28"/>
          <w:szCs w:val="28"/>
          <w:lang w:eastAsia="ru-RU"/>
        </w:rPr>
        <w:t xml:space="preserve"> Положения Учетной политики</w:t>
      </w:r>
      <w:r w:rsidR="004D480B">
        <w:rPr>
          <w:rFonts w:ascii="Times New Roman" w:eastAsia="Times New Roman" w:hAnsi="Times New Roman" w:cs="Times New Roman"/>
          <w:bCs/>
          <w:color w:val="000000"/>
          <w:sz w:val="28"/>
          <w:szCs w:val="28"/>
          <w:lang w:eastAsia="ru-RU"/>
        </w:rPr>
        <w:t xml:space="preserve"> ПФР</w:t>
      </w:r>
      <w:r w:rsidRPr="00182D0F">
        <w:rPr>
          <w:rFonts w:ascii="Times New Roman" w:eastAsia="Times New Roman" w:hAnsi="Times New Roman" w:cs="Times New Roman"/>
          <w:bCs/>
          <w:color w:val="000000"/>
          <w:sz w:val="28"/>
          <w:szCs w:val="28"/>
          <w:lang w:eastAsia="ru-RU"/>
        </w:rPr>
        <w:t xml:space="preserve">, относящиеся к функциям и полномочиям Исполнительной дирекции, МИЦ Пенсионного фонда Российской Федерации, Отделения в г. Байконур в </w:t>
      </w:r>
      <w:r w:rsidR="002E2249" w:rsidRPr="00182D0F">
        <w:rPr>
          <w:rFonts w:ascii="Times New Roman" w:eastAsia="Times New Roman" w:hAnsi="Times New Roman" w:cs="Times New Roman"/>
          <w:bCs/>
          <w:color w:val="000000"/>
          <w:sz w:val="28"/>
          <w:szCs w:val="28"/>
          <w:lang w:eastAsia="ru-RU"/>
        </w:rPr>
        <w:t>УПФР в г. Элисте Республики Калмыкия</w:t>
      </w:r>
      <w:r w:rsidRPr="00182D0F">
        <w:rPr>
          <w:rFonts w:ascii="Times New Roman" w:eastAsia="Times New Roman" w:hAnsi="Times New Roman" w:cs="Times New Roman"/>
          <w:bCs/>
          <w:color w:val="000000"/>
          <w:sz w:val="28"/>
          <w:szCs w:val="28"/>
          <w:lang w:eastAsia="ru-RU"/>
        </w:rPr>
        <w:t xml:space="preserve"> не применяются.</w:t>
      </w:r>
    </w:p>
    <w:p w:rsidR="004D480B" w:rsidRDefault="00D2193B" w:rsidP="004D480B">
      <w:pPr>
        <w:suppressAutoHyphen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4D480B">
        <w:rPr>
          <w:rFonts w:ascii="Times New Roman" w:eastAsia="Times New Roman" w:hAnsi="Times New Roman" w:cs="Times New Roman"/>
          <w:color w:val="000000"/>
          <w:sz w:val="28"/>
          <w:szCs w:val="28"/>
          <w:lang w:eastAsia="ru-RU"/>
        </w:rPr>
        <w:lastRenderedPageBreak/>
        <w:t xml:space="preserve">Бюджетный учет в </w:t>
      </w:r>
      <w:r w:rsidR="002E2249" w:rsidRPr="004D480B">
        <w:rPr>
          <w:rFonts w:ascii="Times New Roman" w:eastAsia="Times New Roman" w:hAnsi="Times New Roman" w:cs="Times New Roman"/>
          <w:color w:val="000000"/>
          <w:sz w:val="28"/>
          <w:szCs w:val="28"/>
          <w:lang w:eastAsia="ru-RU"/>
        </w:rPr>
        <w:t>УПФР в г. Элисте Республики Калмыкия</w:t>
      </w:r>
      <w:r w:rsidRPr="004D480B">
        <w:rPr>
          <w:rFonts w:ascii="Times New Roman" w:eastAsia="Times New Roman" w:hAnsi="Times New Roman" w:cs="Times New Roman"/>
          <w:color w:val="000000"/>
          <w:sz w:val="28"/>
          <w:szCs w:val="28"/>
          <w:lang w:eastAsia="ru-RU"/>
        </w:rPr>
        <w:t xml:space="preserve"> ведет </w:t>
      </w:r>
      <w:r w:rsidR="00182D0F" w:rsidRPr="004D480B">
        <w:rPr>
          <w:rFonts w:ascii="Times New Roman" w:eastAsia="Times New Roman" w:hAnsi="Times New Roman" w:cs="Times New Roman"/>
          <w:color w:val="000000"/>
          <w:sz w:val="28"/>
          <w:szCs w:val="28"/>
          <w:lang w:eastAsia="ru-RU"/>
        </w:rPr>
        <w:t>группа учета поступления и расходования средств</w:t>
      </w:r>
      <w:r w:rsidR="001850E3" w:rsidRPr="004D480B">
        <w:rPr>
          <w:rFonts w:ascii="Times New Roman" w:eastAsia="Times New Roman" w:hAnsi="Times New Roman" w:cs="Times New Roman"/>
          <w:color w:val="000000"/>
          <w:sz w:val="28"/>
          <w:szCs w:val="28"/>
          <w:lang w:eastAsia="ru-RU"/>
        </w:rPr>
        <w:t>, возглавляемая</w:t>
      </w:r>
      <w:r w:rsidRPr="004D480B">
        <w:rPr>
          <w:rFonts w:ascii="Times New Roman" w:eastAsia="Times New Roman" w:hAnsi="Times New Roman" w:cs="Times New Roman"/>
          <w:color w:val="000000"/>
          <w:sz w:val="28"/>
          <w:szCs w:val="28"/>
          <w:lang w:eastAsia="ru-RU"/>
        </w:rPr>
        <w:t xml:space="preserve"> главным бухгалтером – </w:t>
      </w:r>
      <w:r w:rsidR="001850E3" w:rsidRPr="004D480B">
        <w:rPr>
          <w:rFonts w:ascii="Times New Roman" w:eastAsia="Times New Roman" w:hAnsi="Times New Roman" w:cs="Times New Roman"/>
          <w:color w:val="000000"/>
          <w:sz w:val="28"/>
          <w:szCs w:val="28"/>
          <w:lang w:eastAsia="ru-RU"/>
        </w:rPr>
        <w:t>руководителем группы</w:t>
      </w:r>
      <w:r w:rsidRPr="004D480B">
        <w:rPr>
          <w:rFonts w:ascii="Times New Roman" w:eastAsia="Times New Roman" w:hAnsi="Times New Roman" w:cs="Times New Roman"/>
          <w:color w:val="000000"/>
          <w:sz w:val="28"/>
          <w:szCs w:val="28"/>
          <w:lang w:eastAsia="ru-RU"/>
        </w:rPr>
        <w:t xml:space="preserve">. </w:t>
      </w:r>
      <w:r w:rsidRPr="004D480B">
        <w:rPr>
          <w:rFonts w:ascii="Times New Roman" w:eastAsia="Times New Roman" w:hAnsi="Times New Roman" w:cs="Times New Roman"/>
          <w:sz w:val="28"/>
          <w:szCs w:val="28"/>
          <w:lang w:eastAsia="ru-RU"/>
        </w:rPr>
        <w:t xml:space="preserve">Сотрудники </w:t>
      </w:r>
      <w:r w:rsidR="001850E3" w:rsidRPr="004D480B">
        <w:rPr>
          <w:rFonts w:ascii="Times New Roman" w:eastAsia="Times New Roman" w:hAnsi="Times New Roman" w:cs="Times New Roman"/>
          <w:sz w:val="28"/>
          <w:szCs w:val="28"/>
          <w:lang w:eastAsia="ru-RU"/>
        </w:rPr>
        <w:t>группы учета</w:t>
      </w:r>
      <w:r w:rsidRPr="004D480B">
        <w:rPr>
          <w:rFonts w:ascii="Times New Roman" w:eastAsia="Times New Roman" w:hAnsi="Times New Roman" w:cs="Times New Roman"/>
          <w:sz w:val="28"/>
          <w:szCs w:val="28"/>
          <w:lang w:eastAsia="ru-RU"/>
        </w:rPr>
        <w:t xml:space="preserve"> руководствуются в работе</w:t>
      </w:r>
      <w:r w:rsidR="001850E3">
        <w:t xml:space="preserve"> </w:t>
      </w:r>
      <w:hyperlink r:id="rId8" w:anchor="/document/118/15196/" w:tooltip="Положение о бухгалтерии" w:history="1">
        <w:r w:rsidRPr="004D480B">
          <w:rPr>
            <w:rFonts w:ascii="Times New Roman" w:eastAsia="Times New Roman" w:hAnsi="Times New Roman" w:cs="Times New Roman"/>
            <w:sz w:val="28"/>
            <w:szCs w:val="28"/>
            <w:lang w:eastAsia="ru-RU"/>
          </w:rPr>
          <w:t>Положением о</w:t>
        </w:r>
        <w:r w:rsidR="001850E3" w:rsidRPr="004D480B">
          <w:rPr>
            <w:rFonts w:ascii="Times New Roman" w:eastAsia="Times New Roman" w:hAnsi="Times New Roman" w:cs="Times New Roman"/>
            <w:sz w:val="28"/>
            <w:szCs w:val="28"/>
            <w:lang w:eastAsia="ru-RU"/>
          </w:rPr>
          <w:t xml:space="preserve"> группе</w:t>
        </w:r>
      </w:hyperlink>
      <w:r w:rsidR="001850E3" w:rsidRPr="004D480B">
        <w:rPr>
          <w:rFonts w:ascii="Times New Roman" w:eastAsia="Times New Roman" w:hAnsi="Times New Roman" w:cs="Times New Roman"/>
          <w:sz w:val="28"/>
          <w:szCs w:val="28"/>
          <w:lang w:eastAsia="ru-RU"/>
        </w:rPr>
        <w:t xml:space="preserve"> учета и </w:t>
      </w:r>
      <w:hyperlink r:id="rId9" w:anchor="/rubric/7/36/10" w:history="1">
        <w:r w:rsidRPr="004D480B">
          <w:rPr>
            <w:rFonts w:ascii="Times New Roman" w:eastAsia="Times New Roman" w:hAnsi="Times New Roman" w:cs="Times New Roman"/>
            <w:sz w:val="28"/>
            <w:szCs w:val="28"/>
            <w:lang w:eastAsia="ru-RU"/>
          </w:rPr>
          <w:t>должностными инструкциями</w:t>
        </w:r>
      </w:hyperlink>
      <w:r w:rsidRPr="004D480B">
        <w:rPr>
          <w:rFonts w:ascii="Times New Roman" w:eastAsia="Times New Roman" w:hAnsi="Times New Roman" w:cs="Times New Roman"/>
          <w:sz w:val="28"/>
          <w:szCs w:val="28"/>
          <w:lang w:eastAsia="ru-RU"/>
        </w:rPr>
        <w:t>. Ответственным за ведение бюджетного учета в учреждении является главный бухгалтер.</w:t>
      </w:r>
    </w:p>
    <w:p w:rsidR="004C2BA1" w:rsidRPr="004D480B" w:rsidRDefault="00D2193B" w:rsidP="004D480B">
      <w:pPr>
        <w:suppressAutoHyphen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4D480B">
        <w:rPr>
          <w:rFonts w:ascii="Times New Roman" w:eastAsia="Times New Roman" w:hAnsi="Times New Roman" w:cs="Times New Roman"/>
          <w:color w:val="000000"/>
          <w:sz w:val="28"/>
          <w:szCs w:val="28"/>
          <w:lang w:eastAsia="ru-RU"/>
        </w:rPr>
        <w:t>При внесении изменений в учетную политику главный бухгалтер оценивает в целях</w:t>
      </w:r>
      <w:r w:rsidR="001850E3" w:rsidRPr="004D480B">
        <w:rPr>
          <w:rFonts w:ascii="Times New Roman" w:eastAsia="Times New Roman" w:hAnsi="Times New Roman" w:cs="Times New Roman"/>
          <w:color w:val="000000"/>
          <w:sz w:val="28"/>
          <w:szCs w:val="28"/>
          <w:lang w:eastAsia="ru-RU"/>
        </w:rPr>
        <w:t xml:space="preserve"> </w:t>
      </w:r>
      <w:r w:rsidRPr="004D480B">
        <w:rPr>
          <w:rFonts w:ascii="Times New Roman" w:eastAsia="Times New Roman" w:hAnsi="Times New Roman" w:cs="Times New Roman"/>
          <w:sz w:val="28"/>
          <w:szCs w:val="28"/>
          <w:lang w:eastAsia="ru-RU"/>
        </w:rPr>
        <w:t>сопоставления отчетности существенность из</w:t>
      </w:r>
      <w:r w:rsidR="001850E3" w:rsidRPr="004D480B">
        <w:rPr>
          <w:rFonts w:ascii="Times New Roman" w:eastAsia="Times New Roman" w:hAnsi="Times New Roman" w:cs="Times New Roman"/>
          <w:sz w:val="28"/>
          <w:szCs w:val="28"/>
          <w:lang w:eastAsia="ru-RU"/>
        </w:rPr>
        <w:t xml:space="preserve">менения показателей, отражающих </w:t>
      </w:r>
      <w:r w:rsidRPr="004D480B">
        <w:rPr>
          <w:rFonts w:ascii="Times New Roman" w:eastAsia="Times New Roman" w:hAnsi="Times New Roman" w:cs="Times New Roman"/>
          <w:sz w:val="28"/>
          <w:szCs w:val="28"/>
          <w:lang w:eastAsia="ru-RU"/>
        </w:rPr>
        <w:t>финансовое положение, финансовые результаты деятельности учреждения и движение</w:t>
      </w:r>
      <w:r w:rsidR="001850E3" w:rsidRPr="004D480B">
        <w:rPr>
          <w:rFonts w:ascii="Times New Roman" w:eastAsia="Times New Roman" w:hAnsi="Times New Roman" w:cs="Times New Roman"/>
          <w:sz w:val="28"/>
          <w:szCs w:val="28"/>
          <w:lang w:eastAsia="ru-RU"/>
        </w:rPr>
        <w:t xml:space="preserve"> </w:t>
      </w:r>
      <w:r w:rsidRPr="004D480B">
        <w:rPr>
          <w:rFonts w:ascii="Times New Roman" w:eastAsia="Times New Roman" w:hAnsi="Times New Roman" w:cs="Times New Roman"/>
          <w:sz w:val="28"/>
          <w:szCs w:val="28"/>
          <w:lang w:eastAsia="ru-RU"/>
        </w:rPr>
        <w:t>его денежных средств на основе своего профессионального суждения. Также на основе</w:t>
      </w:r>
      <w:r w:rsidR="001850E3" w:rsidRPr="004D480B">
        <w:rPr>
          <w:rFonts w:ascii="Times New Roman" w:eastAsia="Times New Roman" w:hAnsi="Times New Roman" w:cs="Times New Roman"/>
          <w:sz w:val="28"/>
          <w:szCs w:val="28"/>
          <w:lang w:eastAsia="ru-RU"/>
        </w:rPr>
        <w:t xml:space="preserve"> </w:t>
      </w:r>
      <w:r w:rsidRPr="004D480B">
        <w:rPr>
          <w:rFonts w:ascii="Times New Roman" w:eastAsia="Times New Roman" w:hAnsi="Times New Roman" w:cs="Times New Roman"/>
          <w:sz w:val="28"/>
          <w:szCs w:val="28"/>
          <w:lang w:eastAsia="ru-RU"/>
        </w:rPr>
        <w:t>профессионального суждения оценивается существенность ошибок отчетного периода,</w:t>
      </w:r>
      <w:r w:rsidR="001850E3" w:rsidRPr="004D480B">
        <w:rPr>
          <w:rFonts w:ascii="Times New Roman" w:eastAsia="Times New Roman" w:hAnsi="Times New Roman" w:cs="Times New Roman"/>
          <w:sz w:val="28"/>
          <w:szCs w:val="28"/>
          <w:lang w:eastAsia="ru-RU"/>
        </w:rPr>
        <w:t xml:space="preserve"> </w:t>
      </w:r>
      <w:r w:rsidRPr="004D480B">
        <w:rPr>
          <w:rFonts w:ascii="Times New Roman" w:eastAsia="Times New Roman" w:hAnsi="Times New Roman" w:cs="Times New Roman"/>
          <w:sz w:val="28"/>
          <w:szCs w:val="28"/>
          <w:lang w:eastAsia="ru-RU"/>
        </w:rPr>
        <w:t>выявленных после утверждения отчетности, в целях принятия решения о раскрытии в</w:t>
      </w:r>
      <w:r w:rsidR="001850E3" w:rsidRPr="004D480B">
        <w:rPr>
          <w:rFonts w:ascii="Times New Roman" w:eastAsia="Times New Roman" w:hAnsi="Times New Roman" w:cs="Times New Roman"/>
          <w:sz w:val="28"/>
          <w:szCs w:val="28"/>
          <w:lang w:eastAsia="ru-RU"/>
        </w:rPr>
        <w:t xml:space="preserve"> </w:t>
      </w:r>
      <w:r w:rsidRPr="004D480B">
        <w:rPr>
          <w:rFonts w:ascii="Times New Roman" w:eastAsia="Times New Roman" w:hAnsi="Times New Roman" w:cs="Times New Roman"/>
          <w:sz w:val="28"/>
          <w:szCs w:val="28"/>
          <w:lang w:eastAsia="ru-RU"/>
        </w:rPr>
        <w:t>Пояснениях к отчетности информации о существенных ошибках.</w:t>
      </w:r>
    </w:p>
    <w:p w:rsidR="004109BE" w:rsidRPr="00830FCE" w:rsidRDefault="004109BE" w:rsidP="00830FCE">
      <w:pPr>
        <w:tabs>
          <w:tab w:val="left" w:pos="1134"/>
        </w:tabs>
        <w:suppressAutoHyphens/>
        <w:autoSpaceDE w:val="0"/>
        <w:autoSpaceDN w:val="0"/>
        <w:adjustRightInd w:val="0"/>
        <w:spacing w:line="360" w:lineRule="auto"/>
        <w:ind w:firstLine="709"/>
        <w:jc w:val="both"/>
        <w:rPr>
          <w:rFonts w:ascii="Times New Roman" w:hAnsi="Times New Roman" w:cs="Times New Roman"/>
          <w:sz w:val="28"/>
          <w:szCs w:val="28"/>
        </w:rPr>
      </w:pPr>
      <w:r w:rsidRPr="00830FCE">
        <w:rPr>
          <w:rFonts w:ascii="Times New Roman" w:hAnsi="Times New Roman" w:cs="Times New Roman"/>
          <w:sz w:val="28"/>
          <w:szCs w:val="28"/>
        </w:rPr>
        <w:t>Отражение операций при ведении осуществляется в соответствии с рабочим планом счетов бюджетного учета, разработанным и утвержденным в соответствии с нормами:</w:t>
      </w:r>
    </w:p>
    <w:p w:rsidR="004109BE" w:rsidRPr="00A47F3B" w:rsidRDefault="004109BE" w:rsidP="004D480B">
      <w:pPr>
        <w:pStyle w:val="a5"/>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29 ноября 2017 г. № 209н «Об утверждении </w:t>
      </w:r>
      <w:proofErr w:type="gramStart"/>
      <w:r w:rsidRPr="00A47F3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A47F3B">
        <w:rPr>
          <w:rFonts w:ascii="Times New Roman" w:hAnsi="Times New Roman" w:cs="Times New Roman"/>
          <w:sz w:val="28"/>
          <w:szCs w:val="28"/>
        </w:rPr>
        <w:t>»;</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w:t>
      </w:r>
      <w:r w:rsidR="004D480B">
        <w:rPr>
          <w:rFonts w:ascii="Times New Roman" w:hAnsi="Times New Roman" w:cs="Times New Roman"/>
          <w:spacing w:val="12"/>
          <w:sz w:val="28"/>
          <w:szCs w:val="28"/>
        </w:rPr>
        <w:t>0</w:t>
      </w:r>
      <w:r w:rsidRPr="00A47F3B">
        <w:rPr>
          <w:rFonts w:ascii="Times New Roman" w:hAnsi="Times New Roman" w:cs="Times New Roman"/>
          <w:spacing w:val="12"/>
          <w:sz w:val="28"/>
          <w:szCs w:val="28"/>
        </w:rPr>
        <w:t xml:space="preserve">1 декабря 2010 г. </w:t>
      </w:r>
      <w:r w:rsidRPr="00A47F3B">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w:t>
      </w:r>
      <w:r w:rsidRPr="00A47F3B">
        <w:rPr>
          <w:rFonts w:ascii="Times New Roman" w:hAnsi="Times New Roman" w:cs="Times New Roman"/>
          <w:sz w:val="28"/>
          <w:szCs w:val="28"/>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6 декабря 2010 г. </w:t>
      </w:r>
      <w:r w:rsidRPr="00A47F3B">
        <w:rPr>
          <w:rFonts w:ascii="Times New Roman" w:hAnsi="Times New Roman" w:cs="Times New Roman"/>
          <w:sz w:val="28"/>
          <w:szCs w:val="28"/>
        </w:rPr>
        <w:t>№ 162н «Об утверждении Плана счетов бюджетного учета и Инструкции по его применению»;</w:t>
      </w:r>
    </w:p>
    <w:p w:rsidR="009C2366"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9C2366">
        <w:rPr>
          <w:rFonts w:ascii="Times New Roman" w:hAnsi="Times New Roman" w:cs="Times New Roman"/>
          <w:color w:val="000000"/>
          <w:sz w:val="28"/>
          <w:szCs w:val="28"/>
        </w:rPr>
        <w:t>заций государственного сектора»;</w:t>
      </w:r>
    </w:p>
    <w:p w:rsidR="009C2366" w:rsidRDefault="009C2366" w:rsidP="009C2366">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Учетной политикой по исполнению бюджета ПФР.</w:t>
      </w:r>
    </w:p>
    <w:p w:rsidR="00F04C44" w:rsidRDefault="00F04C44" w:rsidP="00F04C4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7C1F6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w:t>
      </w:r>
      <w:r w:rsidRPr="007C1F6A">
        <w:rPr>
          <w:rFonts w:ascii="Times New Roman" w:eastAsia="Times New Roman" w:hAnsi="Times New Roman" w:cs="Times New Roman"/>
          <w:sz w:val="28"/>
          <w:szCs w:val="28"/>
          <w:lang w:eastAsia="ru-RU"/>
        </w:rPr>
        <w:t xml:space="preserve">ПФР </w:t>
      </w:r>
      <w:r>
        <w:rPr>
          <w:rFonts w:ascii="Times New Roman" w:eastAsia="Times New Roman" w:hAnsi="Times New Roman" w:cs="Times New Roman"/>
          <w:sz w:val="28"/>
          <w:szCs w:val="28"/>
          <w:lang w:eastAsia="ru-RU"/>
        </w:rPr>
        <w:t>в г. Элисте Республики</w:t>
      </w:r>
      <w:r w:rsidRPr="007C1F6A">
        <w:rPr>
          <w:rFonts w:ascii="Times New Roman" w:eastAsia="Times New Roman" w:hAnsi="Times New Roman" w:cs="Times New Roman"/>
          <w:sz w:val="28"/>
          <w:szCs w:val="28"/>
          <w:lang w:eastAsia="ru-RU"/>
        </w:rPr>
        <w:t xml:space="preserve"> Калмыкия действуют постоянные комиссии:</w:t>
      </w:r>
    </w:p>
    <w:p w:rsidR="00F04C44" w:rsidRDefault="00F04C44" w:rsidP="00F04C4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поступлению и выбытию активов;</w:t>
      </w:r>
    </w:p>
    <w:p w:rsidR="00F04C44" w:rsidRDefault="00F04C44" w:rsidP="00F04C44">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eastAsia="Times New Roman" w:hAnsi="Times New Roman" w:cs="Times New Roman"/>
          <w:sz w:val="28"/>
          <w:szCs w:val="28"/>
          <w:lang w:eastAsia="ru-RU"/>
        </w:rPr>
        <w:t>- комиссия по приему, передаче и своевременному списанию с учета бланков государственного сертификата на материнский (семейный) капитал</w:t>
      </w:r>
    </w:p>
    <w:p w:rsidR="00243DBE" w:rsidRPr="004A6341" w:rsidRDefault="00F72920" w:rsidP="004A6341">
      <w:pPr>
        <w:pStyle w:val="a5"/>
        <w:numPr>
          <w:ilvl w:val="1"/>
          <w:numId w:val="34"/>
        </w:numPr>
        <w:tabs>
          <w:tab w:val="left" w:pos="1134"/>
        </w:tabs>
        <w:spacing w:after="100" w:afterAutospacing="1" w:line="360" w:lineRule="auto"/>
        <w:ind w:left="0" w:firstLine="709"/>
        <w:jc w:val="both"/>
        <w:rPr>
          <w:rFonts w:ascii="Times New Roman" w:hAnsi="Times New Roman" w:cs="Times New Roman"/>
          <w:sz w:val="28"/>
          <w:szCs w:val="28"/>
        </w:rPr>
      </w:pPr>
      <w:r w:rsidRPr="004A6341">
        <w:rPr>
          <w:rFonts w:ascii="Times New Roman" w:hAnsi="Times New Roman" w:cs="Times New Roman"/>
          <w:sz w:val="28"/>
          <w:szCs w:val="28"/>
        </w:rPr>
        <w:t>Документооборот, т</w:t>
      </w:r>
      <w:r w:rsidR="00BA781F" w:rsidRPr="004A6341">
        <w:rPr>
          <w:rFonts w:ascii="Times New Roman" w:hAnsi="Times New Roman" w:cs="Times New Roman"/>
          <w:sz w:val="28"/>
          <w:szCs w:val="28"/>
        </w:rPr>
        <w:t>ехнология обработки учетной информации</w:t>
      </w:r>
      <w:r w:rsidRPr="004A6341">
        <w:rPr>
          <w:rFonts w:ascii="Times New Roman" w:hAnsi="Times New Roman" w:cs="Times New Roman"/>
          <w:sz w:val="28"/>
          <w:szCs w:val="28"/>
        </w:rPr>
        <w:t xml:space="preserve"> и способы хранения учетных документов.</w:t>
      </w:r>
    </w:p>
    <w:p w:rsidR="00DC465B" w:rsidRPr="00A14781"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В целях ведения бухгалтерского учета применяются:</w:t>
      </w:r>
    </w:p>
    <w:p w:rsid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w:t>
      </w:r>
      <w:r w:rsidR="008000E1">
        <w:t xml:space="preserve"> </w:t>
      </w:r>
      <w:hyperlink r:id="rId10" w:history="1">
        <w:r w:rsidRPr="00A14781">
          <w:rPr>
            <w:rFonts w:ascii="Times New Roman" w:hAnsi="Times New Roman" w:cs="Times New Roman"/>
            <w:sz w:val="28"/>
            <w:szCs w:val="28"/>
          </w:rPr>
          <w:t>унифицированные формы первичных учетных документов</w:t>
        </w:r>
      </w:hyperlink>
      <w:r w:rsidRPr="00A14781">
        <w:rPr>
          <w:rFonts w:ascii="Times New Roman" w:hAnsi="Times New Roman" w:cs="Times New Roman"/>
          <w:sz w:val="28"/>
          <w:szCs w:val="28"/>
        </w:rPr>
        <w:t xml:space="preserve"> и </w:t>
      </w:r>
      <w:hyperlink r:id="rId11" w:history="1">
        <w:r w:rsidRPr="00A14781">
          <w:rPr>
            <w:rFonts w:ascii="Times New Roman" w:hAnsi="Times New Roman" w:cs="Times New Roman"/>
            <w:sz w:val="28"/>
            <w:szCs w:val="28"/>
          </w:rPr>
          <w:t>регистров</w:t>
        </w:r>
      </w:hyperlink>
      <w:r w:rsidRPr="00A14781">
        <w:rPr>
          <w:rFonts w:ascii="Times New Roman" w:hAnsi="Times New Roman" w:cs="Times New Roman"/>
          <w:sz w:val="28"/>
          <w:szCs w:val="28"/>
        </w:rPr>
        <w:t xml:space="preserve"> бухгалтерского учета, включенные в перечни, утвержденные </w:t>
      </w:r>
      <w:hyperlink r:id="rId12" w:history="1">
        <w:r w:rsidRPr="00A14781">
          <w:rPr>
            <w:rFonts w:ascii="Times New Roman" w:hAnsi="Times New Roman" w:cs="Times New Roman"/>
            <w:sz w:val="28"/>
            <w:szCs w:val="28"/>
          </w:rPr>
          <w:t>Приказом</w:t>
        </w:r>
      </w:hyperlink>
      <w:r w:rsidRPr="00A14781">
        <w:rPr>
          <w:rFonts w:ascii="Times New Roman" w:hAnsi="Times New Roman" w:cs="Times New Roman"/>
          <w:sz w:val="28"/>
          <w:szCs w:val="28"/>
        </w:rPr>
        <w:t xml:space="preserve"> N 52н, а также формы, </w:t>
      </w:r>
      <w:r w:rsidR="008000E1">
        <w:rPr>
          <w:rFonts w:ascii="Times New Roman" w:hAnsi="Times New Roman" w:cs="Times New Roman"/>
          <w:sz w:val="28"/>
          <w:szCs w:val="28"/>
        </w:rPr>
        <w:t xml:space="preserve">указанные </w:t>
      </w:r>
      <w:r w:rsidRPr="00A14781">
        <w:rPr>
          <w:rFonts w:ascii="Times New Roman" w:hAnsi="Times New Roman" w:cs="Times New Roman"/>
          <w:sz w:val="28"/>
          <w:szCs w:val="28"/>
        </w:rPr>
        <w:t xml:space="preserve">в </w:t>
      </w:r>
      <w:hyperlink w:anchor="sub_1000" w:history="1">
        <w:proofErr w:type="gramStart"/>
        <w:r w:rsidRPr="00A14781">
          <w:rPr>
            <w:rFonts w:ascii="Times New Roman" w:hAnsi="Times New Roman" w:cs="Times New Roman"/>
            <w:sz w:val="28"/>
            <w:szCs w:val="28"/>
          </w:rPr>
          <w:t>Приложени</w:t>
        </w:r>
      </w:hyperlink>
      <w:r w:rsidR="004A6341">
        <w:rPr>
          <w:rFonts w:ascii="Times New Roman" w:hAnsi="Times New Roman" w:cs="Times New Roman"/>
          <w:sz w:val="28"/>
          <w:szCs w:val="28"/>
        </w:rPr>
        <w:t>ях</w:t>
      </w:r>
      <w:proofErr w:type="gramEnd"/>
      <w:r w:rsidRPr="00A14781">
        <w:rPr>
          <w:rFonts w:ascii="Times New Roman" w:hAnsi="Times New Roman" w:cs="Times New Roman"/>
          <w:sz w:val="28"/>
          <w:szCs w:val="28"/>
        </w:rPr>
        <w:t xml:space="preserve"> к </w:t>
      </w:r>
      <w:r w:rsidR="00862DFF">
        <w:rPr>
          <w:rFonts w:ascii="Times New Roman" w:hAnsi="Times New Roman" w:cs="Times New Roman"/>
          <w:sz w:val="28"/>
          <w:szCs w:val="28"/>
        </w:rPr>
        <w:t>У</w:t>
      </w:r>
      <w:r w:rsidRPr="00A14781">
        <w:rPr>
          <w:rFonts w:ascii="Times New Roman" w:hAnsi="Times New Roman" w:cs="Times New Roman"/>
          <w:sz w:val="28"/>
          <w:szCs w:val="28"/>
        </w:rPr>
        <w:t>четно</w:t>
      </w:r>
      <w:r w:rsidR="00862DFF">
        <w:rPr>
          <w:rFonts w:ascii="Times New Roman" w:hAnsi="Times New Roman" w:cs="Times New Roman"/>
          <w:sz w:val="28"/>
          <w:szCs w:val="28"/>
        </w:rPr>
        <w:t>й политике</w:t>
      </w:r>
      <w:r w:rsidR="008000E1">
        <w:rPr>
          <w:rFonts w:ascii="Times New Roman" w:hAnsi="Times New Roman" w:cs="Times New Roman"/>
          <w:sz w:val="28"/>
          <w:szCs w:val="28"/>
        </w:rPr>
        <w:t xml:space="preserve"> ПФР</w:t>
      </w:r>
      <w:r w:rsidR="00862DFF">
        <w:rPr>
          <w:rFonts w:ascii="Times New Roman" w:hAnsi="Times New Roman" w:cs="Times New Roman"/>
          <w:sz w:val="28"/>
          <w:szCs w:val="28"/>
        </w:rPr>
        <w:t>.</w:t>
      </w:r>
    </w:p>
    <w:p w:rsidR="00DC465B" w:rsidRP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13"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 необходимости к Бухгалтерской справке (</w:t>
      </w:r>
      <w:hyperlink r:id="rId14"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прилагаются расчет и (или) оформленное в установленном порядке "</w:t>
      </w:r>
      <w:hyperlink r:id="rId15" w:history="1">
        <w:r w:rsidRPr="00862DFF">
          <w:rPr>
            <w:rFonts w:ascii="Times New Roman" w:hAnsi="Times New Roman" w:cs="Times New Roman"/>
            <w:sz w:val="28"/>
            <w:szCs w:val="28"/>
          </w:rPr>
          <w:t>Профессиональное суждение</w:t>
        </w:r>
      </w:hyperlink>
      <w:r w:rsidRPr="00862DFF">
        <w:rPr>
          <w:rFonts w:ascii="Times New Roman" w:hAnsi="Times New Roman" w:cs="Times New Roman"/>
          <w:sz w:val="28"/>
          <w:szCs w:val="28"/>
        </w:rPr>
        <w:t xml:space="preserve">". Подобным образом оформляются, в том </w:t>
      </w:r>
      <w:r w:rsidRPr="00862DFF">
        <w:rPr>
          <w:rFonts w:ascii="Times New Roman" w:hAnsi="Times New Roman" w:cs="Times New Roman"/>
          <w:sz w:val="28"/>
          <w:szCs w:val="28"/>
        </w:rPr>
        <w:lastRenderedPageBreak/>
        <w:t xml:space="preserve">числе операции по изменению стоимостных оценок объектов учета, при досрочном расторжении договоров пользования, </w:t>
      </w:r>
      <w:proofErr w:type="spellStart"/>
      <w:r w:rsidRPr="00862DFF">
        <w:rPr>
          <w:rFonts w:ascii="Times New Roman" w:hAnsi="Times New Roman" w:cs="Times New Roman"/>
          <w:sz w:val="28"/>
          <w:szCs w:val="28"/>
        </w:rPr>
        <w:t>реклассификации</w:t>
      </w:r>
      <w:proofErr w:type="spellEnd"/>
      <w:r w:rsidRPr="00862DFF">
        <w:rPr>
          <w:rFonts w:ascii="Times New Roman" w:hAnsi="Times New Roman" w:cs="Times New Roman"/>
          <w:sz w:val="28"/>
          <w:szCs w:val="28"/>
        </w:rPr>
        <w:t xml:space="preserve"> объектов учета. (Основание: </w:t>
      </w:r>
      <w:hyperlink r:id="rId16" w:history="1">
        <w:r w:rsidRPr="00862DFF">
          <w:rPr>
            <w:rFonts w:ascii="Times New Roman" w:hAnsi="Times New Roman" w:cs="Times New Roman"/>
            <w:sz w:val="28"/>
            <w:szCs w:val="28"/>
          </w:rPr>
          <w:t>ч.</w:t>
        </w:r>
        <w:r w:rsidR="008000E1">
          <w:rPr>
            <w:rFonts w:ascii="Times New Roman" w:hAnsi="Times New Roman" w:cs="Times New Roman"/>
            <w:sz w:val="28"/>
            <w:szCs w:val="28"/>
          </w:rPr>
          <w:t>2 ст.</w:t>
        </w:r>
        <w:r w:rsidRPr="00862DFF">
          <w:rPr>
            <w:rFonts w:ascii="Times New Roman" w:hAnsi="Times New Roman" w:cs="Times New Roman"/>
            <w:sz w:val="28"/>
            <w:szCs w:val="28"/>
          </w:rPr>
          <w:t>9</w:t>
        </w:r>
      </w:hyperlink>
      <w:r w:rsidRPr="00862DFF">
        <w:rPr>
          <w:rFonts w:ascii="Times New Roman" w:hAnsi="Times New Roman" w:cs="Times New Roman"/>
          <w:sz w:val="28"/>
          <w:szCs w:val="28"/>
        </w:rPr>
        <w:t xml:space="preserve">, </w:t>
      </w:r>
      <w:hyperlink r:id="rId17" w:history="1">
        <w:r w:rsidRPr="00862DFF">
          <w:rPr>
            <w:rFonts w:ascii="Times New Roman" w:hAnsi="Times New Roman" w:cs="Times New Roman"/>
            <w:sz w:val="28"/>
            <w:szCs w:val="28"/>
          </w:rPr>
          <w:t>ч. 5 ст.10</w:t>
        </w:r>
      </w:hyperlink>
      <w:r w:rsidRPr="00862DFF">
        <w:rPr>
          <w:rFonts w:ascii="Times New Roman" w:hAnsi="Times New Roman" w:cs="Times New Roman"/>
          <w:sz w:val="28"/>
          <w:szCs w:val="28"/>
        </w:rPr>
        <w:t xml:space="preserve"> Закона N 402-ФЗ, </w:t>
      </w:r>
      <w:hyperlink r:id="rId18" w:history="1">
        <w:r w:rsidRPr="00862DFF">
          <w:rPr>
            <w:rFonts w:ascii="Times New Roman" w:hAnsi="Times New Roman" w:cs="Times New Roman"/>
            <w:sz w:val="28"/>
            <w:szCs w:val="28"/>
          </w:rPr>
          <w:t>п. 25</w:t>
        </w:r>
      </w:hyperlink>
      <w:r w:rsidRPr="00862DFF">
        <w:rPr>
          <w:rFonts w:ascii="Times New Roman" w:hAnsi="Times New Roman" w:cs="Times New Roman"/>
          <w:sz w:val="28"/>
          <w:szCs w:val="28"/>
        </w:rPr>
        <w:t xml:space="preserve"> СГС "Концептуальные </w:t>
      </w:r>
      <w:r w:rsidR="008000E1">
        <w:rPr>
          <w:rFonts w:ascii="Times New Roman" w:hAnsi="Times New Roman" w:cs="Times New Roman"/>
          <w:sz w:val="28"/>
          <w:szCs w:val="28"/>
        </w:rPr>
        <w:t>основы</w:t>
      </w:r>
      <w:r w:rsidRPr="00862DFF">
        <w:rPr>
          <w:rFonts w:ascii="Times New Roman" w:hAnsi="Times New Roman" w:cs="Times New Roman"/>
          <w:sz w:val="28"/>
          <w:szCs w:val="28"/>
        </w:rPr>
        <w:t xml:space="preserve">...", </w:t>
      </w:r>
      <w:hyperlink r:id="rId19" w:history="1">
        <w:r w:rsidR="008000E1">
          <w:rPr>
            <w:rFonts w:ascii="Times New Roman" w:hAnsi="Times New Roman" w:cs="Times New Roman"/>
            <w:sz w:val="28"/>
            <w:szCs w:val="28"/>
          </w:rPr>
          <w:t>п.</w:t>
        </w:r>
        <w:r w:rsidRPr="00862DFF">
          <w:rPr>
            <w:rFonts w:ascii="Times New Roman" w:hAnsi="Times New Roman" w:cs="Times New Roman"/>
            <w:sz w:val="28"/>
            <w:szCs w:val="28"/>
          </w:rPr>
          <w:t>6,</w:t>
        </w:r>
      </w:hyperlink>
      <w:r w:rsidRPr="00862DFF">
        <w:rPr>
          <w:rFonts w:ascii="Times New Roman" w:hAnsi="Times New Roman" w:cs="Times New Roman"/>
          <w:sz w:val="28"/>
          <w:szCs w:val="28"/>
        </w:rPr>
        <w:t xml:space="preserve"> </w:t>
      </w:r>
      <w:hyperlink r:id="rId20" w:history="1">
        <w:r w:rsidRPr="00862DFF">
          <w:rPr>
            <w:rFonts w:ascii="Times New Roman" w:hAnsi="Times New Roman" w:cs="Times New Roman"/>
            <w:sz w:val="28"/>
            <w:szCs w:val="28"/>
          </w:rPr>
          <w:t>11</w:t>
        </w:r>
      </w:hyperlink>
      <w:r w:rsidRPr="00862DFF">
        <w:rPr>
          <w:rFonts w:ascii="Times New Roman" w:hAnsi="Times New Roman" w:cs="Times New Roman"/>
          <w:sz w:val="28"/>
          <w:szCs w:val="28"/>
        </w:rPr>
        <w:t xml:space="preserve"> Инструкции N 157н)</w:t>
      </w:r>
    </w:p>
    <w:p w:rsidR="004C75C1" w:rsidRDefault="00EB6F07"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В </w:t>
      </w:r>
      <w:r w:rsidR="008000E1">
        <w:rPr>
          <w:rFonts w:ascii="Times New Roman" w:hAnsi="Times New Roman" w:cs="Times New Roman"/>
          <w:sz w:val="28"/>
          <w:szCs w:val="28"/>
        </w:rPr>
        <w:t xml:space="preserve">Управлении </w:t>
      </w:r>
      <w:r w:rsidR="00EA6919" w:rsidRPr="00A47F3B">
        <w:rPr>
          <w:rFonts w:ascii="Times New Roman" w:hAnsi="Times New Roman" w:cs="Times New Roman"/>
          <w:sz w:val="28"/>
          <w:szCs w:val="28"/>
        </w:rPr>
        <w:t>применяется автоматизированный способ ведения бюджетного учета</w:t>
      </w:r>
      <w:r w:rsidR="00B23046" w:rsidRPr="00A47F3B">
        <w:rPr>
          <w:rFonts w:ascii="Times New Roman" w:hAnsi="Times New Roman" w:cs="Times New Roman"/>
          <w:sz w:val="28"/>
          <w:szCs w:val="28"/>
        </w:rPr>
        <w:t xml:space="preserve"> с использованием программных комплексов, указанных в п.8 раздела </w:t>
      </w:r>
      <w:r w:rsidR="00B23046" w:rsidRPr="00A47F3B">
        <w:rPr>
          <w:rFonts w:ascii="Times New Roman" w:hAnsi="Times New Roman" w:cs="Times New Roman"/>
          <w:sz w:val="28"/>
          <w:szCs w:val="28"/>
          <w:lang w:val="en-US"/>
        </w:rPr>
        <w:t>I</w:t>
      </w:r>
      <w:r w:rsidR="00B23046" w:rsidRPr="00A47F3B">
        <w:rPr>
          <w:rFonts w:ascii="Times New Roman" w:hAnsi="Times New Roman" w:cs="Times New Roman"/>
          <w:sz w:val="28"/>
          <w:szCs w:val="28"/>
        </w:rPr>
        <w:t xml:space="preserve"> Учетной политики ПФР.</w:t>
      </w:r>
      <w:r w:rsidR="00EA6919" w:rsidRPr="00A47F3B">
        <w:rPr>
          <w:rFonts w:ascii="Times New Roman" w:hAnsi="Times New Roman" w:cs="Times New Roman"/>
          <w:sz w:val="28"/>
          <w:szCs w:val="28"/>
        </w:rPr>
        <w:t xml:space="preserve"> Автоматизация бюджетного учета основывается на </w:t>
      </w:r>
      <w:r w:rsidR="006D757E" w:rsidRPr="00A47F3B">
        <w:rPr>
          <w:rFonts w:ascii="Times New Roman" w:hAnsi="Times New Roman" w:cs="Times New Roman"/>
          <w:sz w:val="28"/>
          <w:szCs w:val="28"/>
        </w:rPr>
        <w:t>комплексе</w:t>
      </w:r>
      <w:r w:rsidR="00EA6919" w:rsidRPr="00A47F3B">
        <w:rPr>
          <w:rFonts w:ascii="Times New Roman" w:hAnsi="Times New Roman" w:cs="Times New Roman"/>
          <w:sz w:val="28"/>
          <w:szCs w:val="28"/>
        </w:rPr>
        <w:t xml:space="preserve"> взаимосвязанн</w:t>
      </w:r>
      <w:r w:rsidR="006D757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технологическ</w:t>
      </w:r>
      <w:r w:rsidR="006D757E" w:rsidRPr="00A47F3B">
        <w:rPr>
          <w:rFonts w:ascii="Times New Roman" w:hAnsi="Times New Roman" w:cs="Times New Roman"/>
          <w:sz w:val="28"/>
          <w:szCs w:val="28"/>
        </w:rPr>
        <w:t>их</w:t>
      </w:r>
      <w:r w:rsidR="00EA6919" w:rsidRPr="00A47F3B">
        <w:rPr>
          <w:rFonts w:ascii="Times New Roman" w:hAnsi="Times New Roman" w:cs="Times New Roman"/>
          <w:sz w:val="28"/>
          <w:szCs w:val="28"/>
        </w:rPr>
        <w:t xml:space="preserve"> процесс</w:t>
      </w:r>
      <w:r w:rsidR="006D757E" w:rsidRPr="00A47F3B">
        <w:rPr>
          <w:rFonts w:ascii="Times New Roman" w:hAnsi="Times New Roman" w:cs="Times New Roman"/>
          <w:sz w:val="28"/>
          <w:szCs w:val="28"/>
        </w:rPr>
        <w:t>ов</w:t>
      </w:r>
      <w:r w:rsidR="00EA6919" w:rsidRPr="00A47F3B">
        <w:rPr>
          <w:rFonts w:ascii="Times New Roman" w:hAnsi="Times New Roman" w:cs="Times New Roman"/>
          <w:sz w:val="28"/>
          <w:szCs w:val="28"/>
        </w:rPr>
        <w:t xml:space="preserve"> обработки документации по всем разделам учета. В условиях комплексной автоматизации бюджетного учета исполнения бюджета </w:t>
      </w:r>
      <w:r w:rsidR="008000E1">
        <w:rPr>
          <w:rFonts w:ascii="Times New Roman" w:hAnsi="Times New Roman" w:cs="Times New Roman"/>
          <w:sz w:val="28"/>
          <w:szCs w:val="28"/>
        </w:rPr>
        <w:t>д</w:t>
      </w:r>
      <w:r w:rsidR="00EA6919" w:rsidRPr="00A47F3B">
        <w:rPr>
          <w:rFonts w:ascii="Times New Roman" w:hAnsi="Times New Roman" w:cs="Times New Roman"/>
          <w:sz w:val="28"/>
          <w:szCs w:val="28"/>
        </w:rPr>
        <w:t>анные синтетического и аналитического учета формируются в базах данных используем</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программн</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комплек</w:t>
      </w:r>
      <w:r w:rsidR="00CF345E" w:rsidRPr="00A47F3B">
        <w:rPr>
          <w:rFonts w:ascii="Times New Roman" w:hAnsi="Times New Roman" w:cs="Times New Roman"/>
          <w:sz w:val="28"/>
          <w:szCs w:val="28"/>
        </w:rPr>
        <w:t>сов</w:t>
      </w:r>
      <w:r w:rsidR="00150A35" w:rsidRPr="00A47F3B">
        <w:rPr>
          <w:rFonts w:ascii="Times New Roman" w:hAnsi="Times New Roman" w:cs="Times New Roman"/>
          <w:sz w:val="28"/>
          <w:szCs w:val="28"/>
        </w:rPr>
        <w:t xml:space="preserve">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w:t>
      </w:r>
      <w:proofErr w:type="gramStart"/>
      <w:r w:rsidR="00150A35" w:rsidRPr="00A47F3B">
        <w:rPr>
          <w:rFonts w:ascii="Times New Roman" w:hAnsi="Times New Roman" w:cs="Times New Roman"/>
          <w:sz w:val="28"/>
          <w:szCs w:val="28"/>
        </w:rPr>
        <w:t>на</w:t>
      </w:r>
      <w:proofErr w:type="gramEnd"/>
      <w:r w:rsidR="00150A35" w:rsidRPr="00A47F3B">
        <w:rPr>
          <w:rFonts w:ascii="Times New Roman" w:hAnsi="Times New Roman" w:cs="Times New Roman"/>
          <w:sz w:val="28"/>
          <w:szCs w:val="28"/>
        </w:rPr>
        <w:t xml:space="preserve"> бумажном</w:t>
      </w:r>
      <w:r w:rsidR="00115AFE" w:rsidRPr="00A47F3B">
        <w:rPr>
          <w:rFonts w:ascii="Times New Roman" w:hAnsi="Times New Roman" w:cs="Times New Roman"/>
          <w:sz w:val="28"/>
          <w:szCs w:val="28"/>
        </w:rPr>
        <w:t>.</w:t>
      </w:r>
    </w:p>
    <w:p w:rsidR="004C75C1" w:rsidRDefault="00EA6919"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 обнаружении в выходных формах документов ошибок работниками </w:t>
      </w:r>
      <w:r w:rsidR="008000E1">
        <w:rPr>
          <w:rFonts w:ascii="Times New Roman" w:hAnsi="Times New Roman" w:cs="Times New Roman"/>
          <w:sz w:val="28"/>
          <w:szCs w:val="28"/>
        </w:rPr>
        <w:t>группы учета</w:t>
      </w:r>
      <w:r w:rsidRPr="00A47F3B">
        <w:rPr>
          <w:rFonts w:ascii="Times New Roman" w:hAnsi="Times New Roman" w:cs="Times New Roman"/>
          <w:sz w:val="28"/>
          <w:szCs w:val="28"/>
        </w:rPr>
        <w:t xml:space="preserve"> осуществляется диагностика ошибочных данных, их исправление и получение выходных форм документов с учетом исправлений.</w:t>
      </w:r>
      <w:r w:rsidR="00CF345E" w:rsidRPr="00A47F3B">
        <w:rPr>
          <w:rFonts w:ascii="Times New Roman" w:hAnsi="Times New Roman" w:cs="Times New Roman"/>
          <w:sz w:val="28"/>
          <w:szCs w:val="28"/>
        </w:rPr>
        <w:t xml:space="preserve"> </w:t>
      </w:r>
      <w:r w:rsidR="00910FBF" w:rsidRPr="00A47F3B">
        <w:rPr>
          <w:rFonts w:ascii="Times New Roman" w:hAnsi="Times New Roman" w:cs="Times New Roman"/>
          <w:sz w:val="28"/>
          <w:szCs w:val="28"/>
        </w:rPr>
        <w:t>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B23046" w:rsidRPr="00A47F3B" w:rsidRDefault="00CF345E"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color w:val="000000"/>
          <w:sz w:val="28"/>
          <w:szCs w:val="28"/>
        </w:rPr>
        <w:t>С использованием телекоммуникационных каналов связи и электронной подписи</w:t>
      </w:r>
      <w:r w:rsidR="008000E1">
        <w:rPr>
          <w:rFonts w:ascii="Times New Roman" w:hAnsi="Times New Roman" w:cs="Times New Roman"/>
          <w:color w:val="000000"/>
          <w:sz w:val="28"/>
          <w:szCs w:val="28"/>
        </w:rPr>
        <w:t xml:space="preserve"> </w:t>
      </w:r>
      <w:r w:rsidR="002E2249">
        <w:rPr>
          <w:rFonts w:ascii="Times New Roman" w:hAnsi="Times New Roman" w:cs="Times New Roman"/>
          <w:color w:val="000000"/>
          <w:sz w:val="28"/>
          <w:szCs w:val="28"/>
        </w:rPr>
        <w:t>УПФР в г. Элисте Республики Калмыкия</w:t>
      </w:r>
      <w:r w:rsidRPr="00A47F3B">
        <w:rPr>
          <w:rFonts w:ascii="Times New Roman" w:eastAsia="Times New Roman" w:hAnsi="Times New Roman" w:cs="Times New Roman"/>
          <w:sz w:val="28"/>
          <w:szCs w:val="28"/>
          <w:lang w:eastAsia="ru-RU"/>
        </w:rPr>
        <w:t xml:space="preserve"> осуществляет электронный документооборот по следующим</w:t>
      </w:r>
      <w:r w:rsidR="00B23046" w:rsidRPr="00A47F3B">
        <w:rPr>
          <w:rFonts w:ascii="Times New Roman" w:hAnsi="Times New Roman" w:cs="Times New Roman"/>
          <w:sz w:val="28"/>
          <w:szCs w:val="28"/>
        </w:rPr>
        <w:t xml:space="preserve"> </w:t>
      </w:r>
      <w:r w:rsidRPr="00A47F3B">
        <w:rPr>
          <w:rFonts w:ascii="Times New Roman" w:eastAsia="Times New Roman" w:hAnsi="Times New Roman" w:cs="Times New Roman"/>
          <w:sz w:val="28"/>
          <w:szCs w:val="28"/>
          <w:lang w:eastAsia="ru-RU"/>
        </w:rPr>
        <w:t>направлениям:</w:t>
      </w:r>
    </w:p>
    <w:p w:rsidR="00CF345E" w:rsidRPr="00A47F3B" w:rsidRDefault="00B23046" w:rsidP="008000E1">
      <w:pPr>
        <w:pStyle w:val="a5"/>
        <w:spacing w:line="360" w:lineRule="auto"/>
        <w:ind w:left="0" w:firstLine="709"/>
        <w:jc w:val="both"/>
        <w:rPr>
          <w:rFonts w:ascii="Times New Roman" w:eastAsia="Times New Roman" w:hAnsi="Times New Roman" w:cs="Times New Roman"/>
          <w:color w:val="000000"/>
          <w:sz w:val="21"/>
          <w:szCs w:val="21"/>
          <w:lang w:eastAsia="ru-RU"/>
        </w:rPr>
      </w:pPr>
      <w:r w:rsidRPr="00A47F3B">
        <w:rPr>
          <w:rFonts w:ascii="Times New Roman" w:hAnsi="Times New Roman" w:cs="Times New Roman"/>
          <w:sz w:val="28"/>
          <w:szCs w:val="28"/>
        </w:rPr>
        <w:t xml:space="preserve">- электронный документооборот с </w:t>
      </w:r>
      <w:r w:rsidR="00910FBF" w:rsidRPr="00A47F3B">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Федерального казначейства</w:t>
      </w:r>
      <w:r w:rsidR="00910FBF" w:rsidRPr="00A47F3B">
        <w:rPr>
          <w:rFonts w:ascii="Times New Roman" w:hAnsi="Times New Roman" w:cs="Times New Roman"/>
          <w:sz w:val="28"/>
          <w:szCs w:val="28"/>
        </w:rPr>
        <w:t xml:space="preserve"> по Республике Калмыкия</w:t>
      </w:r>
      <w:r w:rsidRPr="00A47F3B">
        <w:rPr>
          <w:rFonts w:ascii="Times New Roman" w:hAnsi="Times New Roman" w:cs="Times New Roman"/>
          <w:sz w:val="28"/>
          <w:szCs w:val="28"/>
        </w:rPr>
        <w:t xml:space="preserve"> с применением программного обеспечения «Система удаленного финансового документооборота</w:t>
      </w:r>
      <w:r w:rsidR="00910FBF" w:rsidRPr="00A47F3B">
        <w:rPr>
          <w:rFonts w:ascii="Times New Roman" w:hAnsi="Times New Roman" w:cs="Times New Roman"/>
          <w:sz w:val="28"/>
          <w:szCs w:val="28"/>
        </w:rPr>
        <w:t>;</w:t>
      </w:r>
    </w:p>
    <w:p w:rsidR="00910FBF" w:rsidRPr="00A47F3B"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sidRPr="00A47F3B">
        <w:rPr>
          <w:rFonts w:ascii="Times New Roman" w:hAnsi="Times New Roman" w:cs="Times New Roman"/>
          <w:sz w:val="28"/>
          <w:szCs w:val="28"/>
        </w:rPr>
        <w:t>ПРОФ</w:t>
      </w:r>
      <w:proofErr w:type="gramEnd"/>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Lotus</w:t>
      </w:r>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Notes</w:t>
      </w:r>
      <w:r w:rsidRPr="00A47F3B">
        <w:rPr>
          <w:rFonts w:ascii="Times New Roman" w:hAnsi="Times New Roman" w:cs="Times New Roman"/>
          <w:sz w:val="28"/>
          <w:szCs w:val="28"/>
        </w:rPr>
        <w:t>;</w:t>
      </w:r>
    </w:p>
    <w:p w:rsidR="00910FBF" w:rsidRPr="00A47F3B"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lastRenderedPageBreak/>
        <w:t>- прием, передача и подписание извещений (ф.0504805) в части внутриведомственных расчетов по передаче материальных ценностей, работ и услуг с использование программного продукта «Модуль обмена извещениями ПЭД ПФР»;</w:t>
      </w:r>
    </w:p>
    <w:p w:rsidR="00910FBF" w:rsidRPr="00A47F3B"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электронный документооборот с инспекцией Федеральной налоговой службы с применением программного обеспечения ПО «Контур</w:t>
      </w:r>
      <w:r w:rsidR="00EE1040" w:rsidRPr="00A47F3B">
        <w:rPr>
          <w:rFonts w:ascii="Times New Roman" w:hAnsi="Times New Roman" w:cs="Times New Roman"/>
          <w:sz w:val="28"/>
          <w:szCs w:val="28"/>
        </w:rPr>
        <w:t>-</w:t>
      </w:r>
      <w:r w:rsidRPr="00A47F3B">
        <w:rPr>
          <w:rFonts w:ascii="Times New Roman" w:hAnsi="Times New Roman" w:cs="Times New Roman"/>
          <w:sz w:val="28"/>
          <w:szCs w:val="28"/>
        </w:rPr>
        <w:t>Экстерн» и личного кабинета налогоплательщика на официальном сайте ИФНС;</w:t>
      </w:r>
    </w:p>
    <w:p w:rsidR="00910FBF" w:rsidRPr="00A47F3B"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отчетности во внебюджетные государственные фонды </w:t>
      </w:r>
      <w:r w:rsidR="00EE1040" w:rsidRPr="00A47F3B">
        <w:rPr>
          <w:rFonts w:ascii="Times New Roman" w:hAnsi="Times New Roman" w:cs="Times New Roman"/>
          <w:sz w:val="28"/>
          <w:szCs w:val="28"/>
        </w:rPr>
        <w:t xml:space="preserve">и органы Росстата </w:t>
      </w:r>
      <w:r w:rsidRPr="00A47F3B">
        <w:rPr>
          <w:rFonts w:ascii="Times New Roman" w:hAnsi="Times New Roman" w:cs="Times New Roman"/>
          <w:sz w:val="28"/>
          <w:szCs w:val="28"/>
        </w:rPr>
        <w:t>осуществляется</w:t>
      </w:r>
      <w:r w:rsidR="00EE1040" w:rsidRPr="00A47F3B">
        <w:rPr>
          <w:rFonts w:ascii="Times New Roman" w:hAnsi="Times New Roman" w:cs="Times New Roman"/>
          <w:sz w:val="28"/>
          <w:szCs w:val="28"/>
        </w:rPr>
        <w:t xml:space="preserve"> </w:t>
      </w:r>
      <w:r w:rsidRPr="00A47F3B">
        <w:rPr>
          <w:rFonts w:ascii="Times New Roman" w:hAnsi="Times New Roman" w:cs="Times New Roman"/>
          <w:sz w:val="28"/>
          <w:szCs w:val="28"/>
        </w:rPr>
        <w:t xml:space="preserve">с применением программного обеспечения </w:t>
      </w:r>
      <w:r w:rsidR="00EE1040" w:rsidRPr="00A47F3B">
        <w:rPr>
          <w:rFonts w:ascii="Times New Roman" w:hAnsi="Times New Roman" w:cs="Times New Roman"/>
          <w:sz w:val="28"/>
          <w:szCs w:val="28"/>
        </w:rPr>
        <w:t>«Контур – Экстерн»</w:t>
      </w:r>
      <w:r w:rsidRPr="00A47F3B">
        <w:rPr>
          <w:rFonts w:ascii="Times New Roman" w:hAnsi="Times New Roman" w:cs="Times New Roman"/>
          <w:sz w:val="28"/>
          <w:szCs w:val="28"/>
        </w:rPr>
        <w:t>;</w:t>
      </w:r>
    </w:p>
    <w:p w:rsidR="00910FBF" w:rsidRPr="00A47F3B"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w:t>
      </w:r>
      <w:r w:rsidR="008000E1" w:rsidRPr="00A47F3B">
        <w:rPr>
          <w:rFonts w:ascii="Times New Roman" w:hAnsi="Times New Roman" w:cs="Times New Roman"/>
          <w:sz w:val="28"/>
          <w:szCs w:val="28"/>
        </w:rPr>
        <w:t>применением программного обеспечения «Контур – Экстерн»</w:t>
      </w:r>
      <w:r w:rsidRPr="00A47F3B">
        <w:rPr>
          <w:rFonts w:ascii="Times New Roman" w:hAnsi="Times New Roman" w:cs="Times New Roman"/>
          <w:sz w:val="28"/>
          <w:szCs w:val="28"/>
        </w:rPr>
        <w:t>;</w:t>
      </w:r>
    </w:p>
    <w:p w:rsidR="00910FBF" w:rsidRPr="00A47F3B"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r w:rsidR="00EE1040" w:rsidRPr="00A47F3B">
        <w:rPr>
          <w:rFonts w:ascii="Times New Roman" w:hAnsi="Times New Roman" w:cs="Times New Roman"/>
          <w:sz w:val="28"/>
          <w:szCs w:val="28"/>
        </w:rPr>
        <w:t xml:space="preserve">«Сбербанк Бизнес </w:t>
      </w:r>
      <w:r w:rsidR="006D757E" w:rsidRPr="00A47F3B">
        <w:rPr>
          <w:rFonts w:ascii="Times New Roman" w:hAnsi="Times New Roman" w:cs="Times New Roman"/>
          <w:sz w:val="28"/>
          <w:szCs w:val="28"/>
        </w:rPr>
        <w:t>О</w:t>
      </w:r>
      <w:r w:rsidR="00EE1040" w:rsidRPr="00A47F3B">
        <w:rPr>
          <w:rFonts w:ascii="Times New Roman" w:hAnsi="Times New Roman" w:cs="Times New Roman"/>
          <w:sz w:val="28"/>
          <w:szCs w:val="28"/>
        </w:rPr>
        <w:t>нлайн»</w:t>
      </w:r>
      <w:r w:rsidRPr="00A47F3B">
        <w:rPr>
          <w:rFonts w:ascii="Times New Roman" w:hAnsi="Times New Roman" w:cs="Times New Roman"/>
          <w:sz w:val="28"/>
          <w:szCs w:val="28"/>
        </w:rPr>
        <w:t>;</w:t>
      </w:r>
    </w:p>
    <w:p w:rsidR="00910FBF" w:rsidRPr="008000E1" w:rsidRDefault="00910FBF" w:rsidP="008000E1">
      <w:pPr>
        <w:pStyle w:val="a5"/>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размещение информации о деятельности учреждения на</w:t>
      </w:r>
      <w:r w:rsidR="00EE1040" w:rsidRPr="00A47F3B">
        <w:rPr>
          <w:rFonts w:ascii="Times New Roman" w:hAnsi="Times New Roman" w:cs="Times New Roman"/>
          <w:sz w:val="28"/>
          <w:szCs w:val="28"/>
        </w:rPr>
        <w:t xml:space="preserve"> региональной странице</w:t>
      </w:r>
      <w:r w:rsidRPr="00A47F3B">
        <w:rPr>
          <w:rFonts w:ascii="Times New Roman" w:hAnsi="Times New Roman" w:cs="Times New Roman"/>
          <w:sz w:val="28"/>
          <w:szCs w:val="28"/>
        </w:rPr>
        <w:t xml:space="preserve"> официально</w:t>
      </w:r>
      <w:r w:rsidR="00EE1040" w:rsidRPr="00A47F3B">
        <w:rPr>
          <w:rFonts w:ascii="Times New Roman" w:hAnsi="Times New Roman" w:cs="Times New Roman"/>
          <w:sz w:val="28"/>
          <w:szCs w:val="28"/>
        </w:rPr>
        <w:t>го</w:t>
      </w:r>
      <w:r w:rsidRPr="00A47F3B">
        <w:rPr>
          <w:rFonts w:ascii="Times New Roman" w:hAnsi="Times New Roman" w:cs="Times New Roman"/>
          <w:sz w:val="28"/>
          <w:szCs w:val="28"/>
        </w:rPr>
        <w:t xml:space="preserve"> сайт</w:t>
      </w:r>
      <w:r w:rsidR="00EE1040" w:rsidRPr="00A47F3B">
        <w:rPr>
          <w:rFonts w:ascii="Times New Roman" w:hAnsi="Times New Roman" w:cs="Times New Roman"/>
          <w:sz w:val="28"/>
          <w:szCs w:val="28"/>
        </w:rPr>
        <w:t>а ПФР</w:t>
      </w:r>
      <w:r w:rsidRPr="008000E1">
        <w:rPr>
          <w:rFonts w:ascii="Times New Roman" w:hAnsi="Times New Roman" w:cs="Times New Roman"/>
          <w:sz w:val="28"/>
          <w:szCs w:val="28"/>
        </w:rPr>
        <w:t>.</w:t>
      </w:r>
    </w:p>
    <w:p w:rsidR="00F72920" w:rsidRPr="00A47F3B" w:rsidRDefault="00F72920" w:rsidP="00C41179">
      <w:pPr>
        <w:spacing w:after="100" w:afterAutospacing="1" w:line="360" w:lineRule="auto"/>
        <w:ind w:firstLine="709"/>
        <w:contextualSpacing/>
        <w:jc w:val="both"/>
        <w:rPr>
          <w:rFonts w:ascii="Times New Roman" w:eastAsia="Times New Roman" w:hAnsi="Times New Roman" w:cs="Times New Roman"/>
          <w:color w:val="000000"/>
          <w:sz w:val="21"/>
          <w:szCs w:val="21"/>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Порядок и сроки передачи первичных учетных документов для отражения в</w:t>
      </w:r>
      <w:r w:rsidR="008460F4">
        <w:rPr>
          <w:rFonts w:ascii="Times New Roman" w:eastAsia="Times New Roman" w:hAnsi="Times New Roman" w:cs="Times New Roman"/>
          <w:color w:val="000000"/>
          <w:sz w:val="28"/>
          <w:szCs w:val="28"/>
          <w:shd w:val="clear" w:color="auto" w:fill="FFFFFF"/>
          <w:lang w:eastAsia="ru-RU"/>
        </w:rPr>
        <w:t xml:space="preserve"> б</w:t>
      </w:r>
      <w:r w:rsidRPr="00A47F3B">
        <w:rPr>
          <w:rFonts w:ascii="Times New Roman" w:eastAsia="Times New Roman" w:hAnsi="Times New Roman" w:cs="Times New Roman"/>
          <w:color w:val="000000"/>
          <w:sz w:val="28"/>
          <w:szCs w:val="28"/>
          <w:shd w:val="clear" w:color="auto" w:fill="FFFFFF"/>
          <w:lang w:eastAsia="ru-RU"/>
        </w:rPr>
        <w:t>юджетном учете устанавливаются в соответствии с</w:t>
      </w:r>
      <w:r w:rsidR="008000E1">
        <w:rPr>
          <w:rFonts w:ascii="Times New Roman" w:eastAsia="Times New Roman" w:hAnsi="Times New Roman" w:cs="Times New Roman"/>
          <w:color w:val="000000"/>
          <w:sz w:val="28"/>
          <w:szCs w:val="28"/>
          <w:shd w:val="clear" w:color="auto" w:fill="FFFFFF"/>
          <w:lang w:eastAsia="ru-RU"/>
        </w:rPr>
        <w:t xml:space="preserve"> </w:t>
      </w:r>
      <w:r w:rsidRPr="00A47F3B">
        <w:rPr>
          <w:rFonts w:ascii="Times New Roman" w:eastAsia="Times New Roman" w:hAnsi="Times New Roman" w:cs="Times New Roman"/>
          <w:color w:val="000000"/>
          <w:sz w:val="28"/>
          <w:szCs w:val="28"/>
          <w:shd w:val="clear" w:color="auto" w:fill="FFFFFF"/>
          <w:lang w:eastAsia="ru-RU"/>
        </w:rPr>
        <w:t xml:space="preserve">Графиком документооборота, утверждаемый приказом </w:t>
      </w:r>
      <w:r w:rsidR="008000E1">
        <w:rPr>
          <w:rFonts w:ascii="Times New Roman" w:eastAsia="Times New Roman" w:hAnsi="Times New Roman" w:cs="Times New Roman"/>
          <w:color w:val="000000"/>
          <w:sz w:val="28"/>
          <w:szCs w:val="28"/>
          <w:shd w:val="clear" w:color="auto" w:fill="FFFFFF"/>
          <w:lang w:eastAsia="ru-RU"/>
        </w:rPr>
        <w:t>Начальника Управления</w:t>
      </w:r>
      <w:r w:rsidRPr="00A47F3B">
        <w:rPr>
          <w:rFonts w:ascii="Times New Roman" w:eastAsia="Times New Roman" w:hAnsi="Times New Roman" w:cs="Times New Roman"/>
          <w:color w:val="000000"/>
          <w:sz w:val="21"/>
          <w:szCs w:val="21"/>
          <w:shd w:val="clear" w:color="auto" w:fill="FFFFFF"/>
          <w:lang w:eastAsia="ru-RU"/>
        </w:rPr>
        <w:t>.</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proofErr w:type="spellStart"/>
      <w:r w:rsidRPr="008B2CEE">
        <w:rPr>
          <w:rFonts w:ascii="Times New Roman" w:hAnsi="Times New Roman" w:cs="Times New Roman"/>
          <w:sz w:val="28"/>
          <w:szCs w:val="28"/>
        </w:rPr>
        <w:t>сброшюровываются</w:t>
      </w:r>
      <w:proofErr w:type="spellEnd"/>
      <w:r w:rsidRPr="008B2CEE">
        <w:rPr>
          <w:rFonts w:ascii="Times New Roman" w:hAnsi="Times New Roman" w:cs="Times New Roman"/>
          <w:sz w:val="28"/>
          <w:szCs w:val="28"/>
        </w:rPr>
        <w:t xml:space="preserve"> в папку (дело). На обложке папки (дела) дополнительно к установленным </w:t>
      </w:r>
      <w:hyperlink r:id="rId21" w:history="1">
        <w:r w:rsidRPr="008B2CEE">
          <w:rPr>
            <w:rFonts w:ascii="Times New Roman" w:hAnsi="Times New Roman" w:cs="Times New Roman"/>
            <w:sz w:val="28"/>
            <w:szCs w:val="28"/>
          </w:rPr>
          <w:t>п.</w:t>
        </w:r>
        <w:r w:rsidR="004A6341">
          <w:rPr>
            <w:rFonts w:ascii="Times New Roman" w:hAnsi="Times New Roman" w:cs="Times New Roman"/>
            <w:sz w:val="28"/>
            <w:szCs w:val="28"/>
          </w:rPr>
          <w:t xml:space="preserve"> </w:t>
        </w:r>
        <w:r w:rsidRPr="008B2CEE">
          <w:rPr>
            <w:rFonts w:ascii="Times New Roman" w:hAnsi="Times New Roman" w:cs="Times New Roman"/>
            <w:sz w:val="28"/>
            <w:szCs w:val="28"/>
          </w:rPr>
          <w:t>11</w:t>
        </w:r>
      </w:hyperlink>
      <w:r w:rsidR="004A6341">
        <w:rPr>
          <w:rFonts w:ascii="Times New Roman" w:hAnsi="Times New Roman" w:cs="Times New Roman"/>
          <w:sz w:val="28"/>
          <w:szCs w:val="28"/>
        </w:rPr>
        <w:t xml:space="preserve"> Инструкции №</w:t>
      </w:r>
      <w:r w:rsidRPr="008B2CEE">
        <w:rPr>
          <w:rFonts w:ascii="Times New Roman" w:hAnsi="Times New Roman" w:cs="Times New Roman"/>
          <w:sz w:val="28"/>
          <w:szCs w:val="28"/>
        </w:rPr>
        <w:t>157н реквизитам указывается срок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lastRenderedPageBreak/>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2" w:history="1">
        <w:r w:rsidRPr="008B2CEE">
          <w:rPr>
            <w:rFonts w:ascii="Times New Roman" w:hAnsi="Times New Roman" w:cs="Times New Roman"/>
            <w:sz w:val="28"/>
            <w:szCs w:val="28"/>
          </w:rPr>
          <w:t>Правилами</w:t>
        </w:r>
      </w:hyperlink>
      <w:r w:rsidRPr="008B2CEE">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3"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31.03.2015 N 526.</w:t>
      </w:r>
    </w:p>
    <w:p w:rsidR="008B2CEE" w:rsidRPr="00A47F3B" w:rsidRDefault="008B2CEE" w:rsidP="00A078D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B2CEE">
        <w:rPr>
          <w:rFonts w:ascii="Times New Roman" w:hAnsi="Times New Roman" w:cs="Times New Roman"/>
          <w:sz w:val="28"/>
          <w:szCs w:val="28"/>
        </w:rPr>
        <w:t xml:space="preserve">Сроки хранения указанных документов определяются согласно </w:t>
      </w:r>
      <w:hyperlink r:id="rId24" w:history="1">
        <w:r w:rsidRPr="008B2CEE">
          <w:rPr>
            <w:rFonts w:ascii="Times New Roman" w:hAnsi="Times New Roman" w:cs="Times New Roman"/>
            <w:sz w:val="28"/>
            <w:szCs w:val="28"/>
          </w:rPr>
          <w:t>п.4.1</w:t>
        </w:r>
      </w:hyperlink>
      <w:r w:rsidRPr="008B2CEE">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5"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25.08.2010 N 558, но не менее 5 лет.</w:t>
      </w:r>
    </w:p>
    <w:p w:rsidR="00107C3C" w:rsidRDefault="00107C3C"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460F4">
        <w:rPr>
          <w:rFonts w:ascii="Times New Roman" w:hAnsi="Times New Roman" w:cs="Times New Roman"/>
          <w:sz w:val="28"/>
          <w:szCs w:val="28"/>
        </w:rPr>
        <w:t>3</w:t>
      </w:r>
      <w:r>
        <w:rPr>
          <w:rFonts w:ascii="Times New Roman" w:hAnsi="Times New Roman" w:cs="Times New Roman"/>
          <w:sz w:val="28"/>
          <w:szCs w:val="28"/>
        </w:rPr>
        <w:t xml:space="preserve">. Учет операций по осуществлению функций получателя бюджетных средств, осуществляется в соответствии с </w:t>
      </w:r>
      <w:r w:rsidR="00A078D7">
        <w:rPr>
          <w:rFonts w:ascii="Times New Roman" w:hAnsi="Times New Roman" w:cs="Times New Roman"/>
          <w:sz w:val="28"/>
          <w:szCs w:val="28"/>
        </w:rPr>
        <w:t>разделами Учетной Политики ПФР.</w:t>
      </w:r>
    </w:p>
    <w:p w:rsidR="00A078D7" w:rsidRDefault="00A078D7"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460F4">
        <w:rPr>
          <w:rFonts w:ascii="Times New Roman" w:hAnsi="Times New Roman" w:cs="Times New Roman"/>
          <w:sz w:val="28"/>
          <w:szCs w:val="28"/>
        </w:rPr>
        <w:t>4</w:t>
      </w:r>
      <w:r>
        <w:rPr>
          <w:rFonts w:ascii="Times New Roman" w:hAnsi="Times New Roman" w:cs="Times New Roman"/>
          <w:sz w:val="28"/>
          <w:szCs w:val="28"/>
        </w:rPr>
        <w:t xml:space="preserve">. В </w:t>
      </w:r>
      <w:r w:rsidR="002E2249">
        <w:rPr>
          <w:rFonts w:ascii="Times New Roman" w:hAnsi="Times New Roman" w:cs="Times New Roman"/>
          <w:sz w:val="28"/>
          <w:szCs w:val="28"/>
        </w:rPr>
        <w:t>УПФР в г. Элисте Республики Калмыкия</w:t>
      </w:r>
      <w:r>
        <w:rPr>
          <w:rFonts w:ascii="Times New Roman" w:hAnsi="Times New Roman" w:cs="Times New Roman"/>
          <w:sz w:val="28"/>
          <w:szCs w:val="28"/>
        </w:rPr>
        <w:t xml:space="preserve"> применяется корреспонденция счетов бухгалтерского учета согласно инструкции 162н и </w:t>
      </w:r>
      <w:r>
        <w:rPr>
          <w:rFonts w:ascii="Times New Roman" w:hAnsi="Times New Roman" w:cs="Times New Roman"/>
          <w:sz w:val="28"/>
          <w:szCs w:val="28"/>
          <w:lang w:val="en-US"/>
        </w:rPr>
        <w:t>VII</w:t>
      </w:r>
      <w:r w:rsidRPr="00A078D7">
        <w:rPr>
          <w:rFonts w:ascii="Times New Roman" w:hAnsi="Times New Roman" w:cs="Times New Roman"/>
          <w:sz w:val="28"/>
          <w:szCs w:val="28"/>
        </w:rPr>
        <w:t xml:space="preserve"> </w:t>
      </w:r>
      <w:r>
        <w:rPr>
          <w:rFonts w:ascii="Times New Roman" w:hAnsi="Times New Roman" w:cs="Times New Roman"/>
          <w:sz w:val="28"/>
          <w:szCs w:val="28"/>
        </w:rPr>
        <w:t xml:space="preserve">раздела Учетной политики ПФР. </w:t>
      </w:r>
    </w:p>
    <w:p w:rsidR="00635F7C" w:rsidRDefault="00635F7C" w:rsidP="00107C3C">
      <w:pPr>
        <w:spacing w:after="100" w:afterAutospacing="1" w:line="360" w:lineRule="auto"/>
        <w:ind w:firstLine="709"/>
        <w:contextualSpacing/>
        <w:jc w:val="both"/>
        <w:rPr>
          <w:rFonts w:ascii="Times New Roman" w:hAnsi="Times New Roman" w:cs="Times New Roman"/>
          <w:sz w:val="28"/>
          <w:szCs w:val="28"/>
        </w:rPr>
      </w:pPr>
      <w:r w:rsidRPr="00635F7C">
        <w:rPr>
          <w:rFonts w:ascii="Times New Roman" w:hAnsi="Times New Roman" w:cs="Times New Roman"/>
          <w:sz w:val="28"/>
          <w:szCs w:val="28"/>
        </w:rPr>
        <w:t>5.</w:t>
      </w:r>
      <w:r w:rsidR="008460F4">
        <w:rPr>
          <w:rFonts w:ascii="Times New Roman" w:hAnsi="Times New Roman" w:cs="Times New Roman"/>
          <w:sz w:val="28"/>
          <w:szCs w:val="28"/>
        </w:rPr>
        <w:t>5</w:t>
      </w:r>
      <w:r w:rsidRPr="00635F7C">
        <w:rPr>
          <w:rFonts w:ascii="Times New Roman" w:hAnsi="Times New Roman" w:cs="Times New Roman"/>
          <w:sz w:val="28"/>
          <w:szCs w:val="28"/>
        </w:rPr>
        <w:t xml:space="preserve">. </w:t>
      </w:r>
      <w:r w:rsidR="00182D0F">
        <w:rPr>
          <w:rFonts w:ascii="Times New Roman" w:hAnsi="Times New Roman" w:cs="Times New Roman"/>
          <w:sz w:val="28"/>
          <w:szCs w:val="28"/>
        </w:rPr>
        <w:t>Управление</w:t>
      </w:r>
      <w:r w:rsidRPr="00635F7C">
        <w:rPr>
          <w:rFonts w:ascii="Times New Roman" w:hAnsi="Times New Roman" w:cs="Times New Roman"/>
          <w:sz w:val="28"/>
          <w:szCs w:val="28"/>
        </w:rPr>
        <w:t xml:space="preserve"> представляет месячную, квартальную, годовую бюджетную отчетность в составе, порядке</w:t>
      </w:r>
      <w:r w:rsidR="008460F4">
        <w:rPr>
          <w:rFonts w:ascii="Times New Roman" w:hAnsi="Times New Roman" w:cs="Times New Roman"/>
          <w:sz w:val="28"/>
          <w:szCs w:val="28"/>
        </w:rPr>
        <w:t xml:space="preserve">, </w:t>
      </w:r>
      <w:r w:rsidRPr="00635F7C">
        <w:rPr>
          <w:rFonts w:ascii="Times New Roman" w:hAnsi="Times New Roman" w:cs="Times New Roman"/>
          <w:sz w:val="28"/>
          <w:szCs w:val="28"/>
        </w:rPr>
        <w:t>которые установлены распоряжениями Правления ПФР</w:t>
      </w:r>
      <w:r w:rsidR="008460F4">
        <w:rPr>
          <w:rFonts w:ascii="Times New Roman" w:hAnsi="Times New Roman" w:cs="Times New Roman"/>
          <w:sz w:val="28"/>
          <w:szCs w:val="28"/>
        </w:rPr>
        <w:t xml:space="preserve"> и</w:t>
      </w:r>
      <w:r w:rsidRPr="00635F7C">
        <w:rPr>
          <w:rFonts w:ascii="Times New Roman" w:hAnsi="Times New Roman" w:cs="Times New Roman"/>
          <w:sz w:val="28"/>
          <w:szCs w:val="28"/>
        </w:rPr>
        <w:t xml:space="preserve"> в сроки, которые установлены </w:t>
      </w:r>
      <w:r>
        <w:rPr>
          <w:rFonts w:ascii="Times New Roman" w:hAnsi="Times New Roman" w:cs="Times New Roman"/>
          <w:sz w:val="28"/>
          <w:szCs w:val="28"/>
        </w:rPr>
        <w:t xml:space="preserve">приказами </w:t>
      </w:r>
      <w:r w:rsidRPr="00635F7C">
        <w:rPr>
          <w:rFonts w:ascii="Times New Roman" w:hAnsi="Times New Roman" w:cs="Times New Roman"/>
          <w:sz w:val="28"/>
          <w:szCs w:val="28"/>
        </w:rPr>
        <w:t>Отделени</w:t>
      </w:r>
      <w:r>
        <w:rPr>
          <w:rFonts w:ascii="Times New Roman" w:hAnsi="Times New Roman" w:cs="Times New Roman"/>
          <w:sz w:val="28"/>
          <w:szCs w:val="28"/>
        </w:rPr>
        <w:t>я</w:t>
      </w:r>
      <w:r w:rsidRPr="00635F7C">
        <w:rPr>
          <w:rFonts w:ascii="Times New Roman" w:hAnsi="Times New Roman" w:cs="Times New Roman"/>
          <w:sz w:val="28"/>
          <w:szCs w:val="28"/>
        </w:rPr>
        <w:t>.</w:t>
      </w:r>
    </w:p>
    <w:p w:rsid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5.</w:t>
      </w:r>
      <w:r w:rsidR="008460F4">
        <w:rPr>
          <w:rFonts w:ascii="Times New Roman" w:hAnsi="Times New Roman" w:cs="Times New Roman"/>
          <w:sz w:val="28"/>
          <w:szCs w:val="28"/>
        </w:rPr>
        <w:t>6</w:t>
      </w:r>
      <w:r w:rsidRPr="00EB617B">
        <w:rPr>
          <w:rFonts w:ascii="Times New Roman" w:hAnsi="Times New Roman" w:cs="Times New Roman"/>
          <w:sz w:val="28"/>
          <w:szCs w:val="28"/>
        </w:rPr>
        <w:t xml:space="preserve">. При смене руководителя или главного бухгалтера передача дел производится на основании приказа </w:t>
      </w:r>
      <w:r>
        <w:rPr>
          <w:rFonts w:ascii="Times New Roman" w:hAnsi="Times New Roman" w:cs="Times New Roman"/>
          <w:sz w:val="28"/>
          <w:szCs w:val="28"/>
        </w:rPr>
        <w:t>Управляющего</w:t>
      </w:r>
      <w:r w:rsidRPr="00EB617B">
        <w:rPr>
          <w:rFonts w:ascii="Times New Roman" w:hAnsi="Times New Roman" w:cs="Times New Roman"/>
          <w:sz w:val="28"/>
          <w:szCs w:val="28"/>
        </w:rPr>
        <w:t xml:space="preserve"> или иного уполномоченного лица, которым устанавливаются:</w:t>
      </w:r>
    </w:p>
    <w:p w:rsidR="00EB617B" w:rsidRP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w:t>
      </w:r>
      <w:r w:rsidR="008460F4">
        <w:rPr>
          <w:rFonts w:ascii="Times New Roman" w:hAnsi="Times New Roman" w:cs="Times New Roman"/>
          <w:sz w:val="28"/>
          <w:szCs w:val="28"/>
        </w:rPr>
        <w:t xml:space="preserve"> </w:t>
      </w:r>
      <w:r w:rsidRPr="00EB617B">
        <w:rPr>
          <w:rFonts w:ascii="Times New Roman" w:hAnsi="Times New Roman" w:cs="Times New Roman"/>
          <w:sz w:val="28"/>
          <w:szCs w:val="28"/>
        </w:rPr>
        <w:t>сроки передачи дел,</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лицо, ответственное за сдачу дел,</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17B" w:rsidRPr="00EB617B">
        <w:rPr>
          <w:rFonts w:ascii="Times New Roman" w:hAnsi="Times New Roman" w:cs="Times New Roman"/>
          <w:sz w:val="28"/>
          <w:szCs w:val="28"/>
        </w:rPr>
        <w:t>лицо, ответственное за прием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w:t>
      </w:r>
      <w:r w:rsidR="008460F4">
        <w:rPr>
          <w:rFonts w:ascii="Times New Roman" w:hAnsi="Times New Roman" w:cs="Times New Roman"/>
          <w:sz w:val="28"/>
          <w:szCs w:val="28"/>
        </w:rPr>
        <w:t xml:space="preserve"> </w:t>
      </w:r>
      <w:r w:rsidRPr="00EB617B">
        <w:rPr>
          <w:rFonts w:ascii="Times New Roman" w:hAnsi="Times New Roman" w:cs="Times New Roman"/>
          <w:sz w:val="28"/>
          <w:szCs w:val="28"/>
        </w:rPr>
        <w:t>другие лица, участвующие в процессе приема-передачи дел (члены  комиссии</w:t>
      </w:r>
      <w:r>
        <w:rPr>
          <w:rFonts w:ascii="Times New Roman" w:hAnsi="Times New Roman" w:cs="Times New Roman"/>
          <w:sz w:val="28"/>
          <w:szCs w:val="28"/>
        </w:rPr>
        <w:t xml:space="preserve"> по приему – передаче дел</w:t>
      </w:r>
      <w:r w:rsidRPr="00EB617B">
        <w:rPr>
          <w:rFonts w:ascii="Times New Roman" w:hAnsi="Times New Roman" w:cs="Times New Roman"/>
          <w:sz w:val="28"/>
          <w:szCs w:val="28"/>
        </w:rPr>
        <w:t>),</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дата, на которую должны быть завершены учетные процессы.</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Передача дел оформляется Актом. В Акте </w:t>
      </w:r>
      <w:proofErr w:type="gramStart"/>
      <w:r w:rsidRPr="00EB617B">
        <w:rPr>
          <w:rFonts w:ascii="Times New Roman" w:hAnsi="Times New Roman" w:cs="Times New Roman"/>
          <w:sz w:val="28"/>
          <w:szCs w:val="28"/>
        </w:rPr>
        <w:t>приема-передачи</w:t>
      </w:r>
      <w:proofErr w:type="gramEnd"/>
      <w:r w:rsidRPr="00EB617B">
        <w:rPr>
          <w:rFonts w:ascii="Times New Roman" w:hAnsi="Times New Roman" w:cs="Times New Roman"/>
          <w:sz w:val="28"/>
          <w:szCs w:val="28"/>
        </w:rPr>
        <w:t xml:space="preserve"> в том числе указываются:</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опись переданных документов, их количество и места хранения;</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выявленные в ходе передачи дел основные нарушения и неточности в оформлении первичных учетных документов и регистров учета;</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соответствие документов данным бухгалтерской и налоговой отчетности;</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список отсутствующих документов;</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общая характеристика бухгалтерского учета и организации внутреннего контроля;</w:t>
      </w:r>
    </w:p>
    <w:p w:rsidR="00EB617B" w:rsidRPr="00EB617B" w:rsidRDefault="008460F4"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17B" w:rsidRPr="00EB617B">
        <w:rPr>
          <w:rFonts w:ascii="Times New Roman" w:hAnsi="Times New Roman" w:cs="Times New Roman"/>
          <w:sz w:val="28"/>
          <w:szCs w:val="28"/>
        </w:rPr>
        <w:t>факт передачи печати, шт</w:t>
      </w:r>
      <w:r w:rsidR="00693D81">
        <w:rPr>
          <w:rFonts w:ascii="Times New Roman" w:hAnsi="Times New Roman" w:cs="Times New Roman"/>
          <w:sz w:val="28"/>
          <w:szCs w:val="28"/>
        </w:rPr>
        <w:t>ампов, ключей от сейфа</w:t>
      </w:r>
      <w:r w:rsidR="00EB617B" w:rsidRPr="00EB617B">
        <w:rPr>
          <w:rFonts w:ascii="Times New Roman" w:hAnsi="Times New Roman" w:cs="Times New Roman"/>
          <w:sz w:val="28"/>
          <w:szCs w:val="28"/>
        </w:rPr>
        <w:t xml:space="preserve">, ключей </w:t>
      </w:r>
      <w:r w:rsidR="00693D81">
        <w:rPr>
          <w:rFonts w:ascii="Times New Roman" w:hAnsi="Times New Roman" w:cs="Times New Roman"/>
          <w:sz w:val="28"/>
          <w:szCs w:val="28"/>
        </w:rPr>
        <w:t>электронной цифровой подписи</w:t>
      </w:r>
      <w:r w:rsidR="00EB617B" w:rsidRPr="00EB617B">
        <w:rPr>
          <w:rFonts w:ascii="Times New Roman" w:hAnsi="Times New Roman" w:cs="Times New Roman"/>
          <w:sz w:val="28"/>
          <w:szCs w:val="28"/>
        </w:rPr>
        <w:t>, сертификатов и т.п.;</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w:t>
      </w:r>
      <w:r w:rsidR="008460F4">
        <w:rPr>
          <w:rFonts w:ascii="Times New Roman" w:hAnsi="Times New Roman" w:cs="Times New Roman"/>
          <w:sz w:val="28"/>
          <w:szCs w:val="28"/>
        </w:rPr>
        <w:t xml:space="preserve"> </w:t>
      </w:r>
      <w:r w:rsidRPr="00EB617B">
        <w:rPr>
          <w:rFonts w:ascii="Times New Roman" w:hAnsi="Times New Roman" w:cs="Times New Roman"/>
          <w:sz w:val="28"/>
          <w:szCs w:val="28"/>
        </w:rPr>
        <w:t>дата, на которую осуществлена приемка-передача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EB617B" w:rsidRPr="00EB617B" w:rsidRDefault="00EB617B" w:rsidP="00EB617B">
      <w:pPr>
        <w:autoSpaceDE w:val="0"/>
        <w:autoSpaceDN w:val="0"/>
        <w:adjustRightInd w:val="0"/>
        <w:spacing w:after="0" w:line="240" w:lineRule="auto"/>
        <w:ind w:firstLine="720"/>
        <w:contextualSpacing/>
        <w:jc w:val="both"/>
        <w:rPr>
          <w:rFonts w:ascii="Arial" w:hAnsi="Arial" w:cs="Arial"/>
          <w:sz w:val="24"/>
          <w:szCs w:val="24"/>
        </w:rPr>
      </w:pPr>
    </w:p>
    <w:p w:rsidR="002B6149" w:rsidRPr="008460F4" w:rsidRDefault="005131F7" w:rsidP="008460F4">
      <w:pPr>
        <w:pStyle w:val="a5"/>
        <w:numPr>
          <w:ilvl w:val="0"/>
          <w:numId w:val="35"/>
        </w:numPr>
        <w:spacing w:after="0" w:line="360" w:lineRule="auto"/>
        <w:jc w:val="center"/>
        <w:rPr>
          <w:rFonts w:ascii="Times New Roman" w:hAnsi="Times New Roman" w:cs="Times New Roman"/>
          <w:b/>
          <w:sz w:val="32"/>
          <w:szCs w:val="32"/>
          <w:shd w:val="clear" w:color="auto" w:fill="FFFFFF"/>
        </w:rPr>
      </w:pPr>
      <w:r w:rsidRPr="008460F4">
        <w:rPr>
          <w:rFonts w:ascii="Times New Roman" w:hAnsi="Times New Roman" w:cs="Times New Roman"/>
          <w:b/>
          <w:sz w:val="28"/>
          <w:szCs w:val="28"/>
          <w:shd w:val="clear" w:color="auto" w:fill="FFFFFF"/>
        </w:rPr>
        <w:t>Особенности у</w:t>
      </w:r>
      <w:r w:rsidR="006279EE" w:rsidRPr="008460F4">
        <w:rPr>
          <w:rFonts w:ascii="Times New Roman" w:hAnsi="Times New Roman" w:cs="Times New Roman"/>
          <w:b/>
          <w:sz w:val="28"/>
          <w:szCs w:val="28"/>
          <w:shd w:val="clear" w:color="auto" w:fill="FFFFFF"/>
        </w:rPr>
        <w:t>чет</w:t>
      </w:r>
      <w:r w:rsidRPr="008460F4">
        <w:rPr>
          <w:rFonts w:ascii="Times New Roman" w:hAnsi="Times New Roman" w:cs="Times New Roman"/>
          <w:b/>
          <w:sz w:val="28"/>
          <w:szCs w:val="28"/>
          <w:shd w:val="clear" w:color="auto" w:fill="FFFFFF"/>
        </w:rPr>
        <w:t>а</w:t>
      </w:r>
      <w:r w:rsidR="006279EE" w:rsidRPr="008460F4">
        <w:rPr>
          <w:rFonts w:ascii="Times New Roman" w:hAnsi="Times New Roman" w:cs="Times New Roman"/>
          <w:b/>
          <w:sz w:val="28"/>
          <w:szCs w:val="28"/>
          <w:shd w:val="clear" w:color="auto" w:fill="FFFFFF"/>
        </w:rPr>
        <w:t xml:space="preserve"> отдельных видов имущества</w:t>
      </w:r>
      <w:r w:rsidR="00D61E5B" w:rsidRPr="008460F4">
        <w:rPr>
          <w:rFonts w:ascii="Times New Roman" w:hAnsi="Times New Roman" w:cs="Times New Roman"/>
          <w:b/>
          <w:sz w:val="28"/>
          <w:szCs w:val="28"/>
          <w:shd w:val="clear" w:color="auto" w:fill="FFFFFF"/>
        </w:rPr>
        <w:t>, финансовых активов</w:t>
      </w:r>
      <w:r w:rsidR="006279EE" w:rsidRPr="008460F4">
        <w:rPr>
          <w:rFonts w:ascii="Times New Roman" w:hAnsi="Times New Roman" w:cs="Times New Roman"/>
          <w:b/>
          <w:sz w:val="28"/>
          <w:szCs w:val="28"/>
          <w:shd w:val="clear" w:color="auto" w:fill="FFFFFF"/>
        </w:rPr>
        <w:t xml:space="preserve"> и обязательств</w:t>
      </w:r>
      <w:r w:rsidR="00D61E5B" w:rsidRPr="008460F4">
        <w:rPr>
          <w:rFonts w:ascii="Times New Roman" w:hAnsi="Times New Roman" w:cs="Times New Roman"/>
          <w:b/>
          <w:sz w:val="32"/>
          <w:szCs w:val="32"/>
          <w:shd w:val="clear" w:color="auto" w:fill="FFFFFF"/>
        </w:rPr>
        <w:t>.</w:t>
      </w:r>
    </w:p>
    <w:p w:rsidR="005A388D" w:rsidRPr="00B00292" w:rsidRDefault="002A6870" w:rsidP="006279EE">
      <w:pPr>
        <w:spacing w:after="0" w:line="360" w:lineRule="auto"/>
        <w:ind w:firstLine="709"/>
        <w:contextualSpacing/>
        <w:jc w:val="center"/>
        <w:rPr>
          <w:rFonts w:ascii="Times New Roman" w:hAnsi="Times New Roman" w:cs="Times New Roman"/>
          <w:sz w:val="28"/>
          <w:szCs w:val="28"/>
          <w:shd w:val="clear" w:color="auto" w:fill="FFFFFF"/>
        </w:rPr>
      </w:pPr>
      <w:r w:rsidRPr="00B00292">
        <w:rPr>
          <w:rFonts w:ascii="Times New Roman" w:hAnsi="Times New Roman" w:cs="Times New Roman"/>
          <w:sz w:val="28"/>
          <w:szCs w:val="28"/>
          <w:shd w:val="clear" w:color="auto" w:fill="FFFFFF"/>
        </w:rPr>
        <w:t>2.1</w:t>
      </w:r>
      <w:r w:rsidR="005A388D" w:rsidRPr="00B00292">
        <w:rPr>
          <w:rFonts w:ascii="Times New Roman" w:hAnsi="Times New Roman" w:cs="Times New Roman"/>
          <w:sz w:val="28"/>
          <w:szCs w:val="28"/>
          <w:shd w:val="clear" w:color="auto" w:fill="FFFFFF"/>
        </w:rPr>
        <w:t>.</w:t>
      </w:r>
      <w:r w:rsidR="008C7540" w:rsidRPr="00B00292">
        <w:rPr>
          <w:rFonts w:ascii="Times New Roman" w:hAnsi="Times New Roman" w:cs="Times New Roman"/>
          <w:sz w:val="28"/>
          <w:szCs w:val="28"/>
          <w:shd w:val="clear" w:color="auto" w:fill="FFFFFF"/>
        </w:rPr>
        <w:t xml:space="preserve"> </w:t>
      </w:r>
      <w:r w:rsidR="005A388D" w:rsidRPr="00B00292">
        <w:rPr>
          <w:rFonts w:ascii="Times New Roman" w:hAnsi="Times New Roman" w:cs="Times New Roman"/>
          <w:sz w:val="28"/>
          <w:szCs w:val="28"/>
          <w:shd w:val="clear" w:color="auto" w:fill="FFFFFF"/>
        </w:rPr>
        <w:t>Учет нефинансовых активов.</w:t>
      </w:r>
    </w:p>
    <w:p w:rsidR="005A388D" w:rsidRPr="00A47F3B" w:rsidRDefault="002A6870" w:rsidP="008C150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C7540" w:rsidRPr="00A47F3B">
        <w:rPr>
          <w:rFonts w:ascii="Times New Roman" w:hAnsi="Times New Roman" w:cs="Times New Roman"/>
          <w:sz w:val="28"/>
          <w:szCs w:val="28"/>
          <w:shd w:val="clear" w:color="auto" w:fill="FFFFFF"/>
        </w:rPr>
        <w:t>.</w:t>
      </w:r>
      <w:r w:rsidR="008C1506" w:rsidRPr="00A47F3B">
        <w:rPr>
          <w:rFonts w:ascii="Times New Roman" w:hAnsi="Times New Roman" w:cs="Times New Roman"/>
          <w:sz w:val="28"/>
          <w:szCs w:val="28"/>
          <w:shd w:val="clear" w:color="auto" w:fill="FFFFFF"/>
        </w:rPr>
        <w:t xml:space="preserve">1.1 Учет нефинансовых активов осуществляется в соответствии с пунктом 3 раздела </w:t>
      </w:r>
      <w:r w:rsidR="008C1506" w:rsidRPr="00A47F3B">
        <w:rPr>
          <w:rFonts w:ascii="Times New Roman" w:hAnsi="Times New Roman" w:cs="Times New Roman"/>
          <w:sz w:val="28"/>
          <w:szCs w:val="28"/>
          <w:shd w:val="clear" w:color="auto" w:fill="FFFFFF"/>
          <w:lang w:val="en-US"/>
        </w:rPr>
        <w:t>V</w:t>
      </w:r>
      <w:r w:rsidR="008C1506" w:rsidRPr="00A47F3B">
        <w:rPr>
          <w:rFonts w:ascii="Times New Roman" w:hAnsi="Times New Roman" w:cs="Times New Roman"/>
          <w:sz w:val="28"/>
          <w:szCs w:val="28"/>
          <w:shd w:val="clear" w:color="auto" w:fill="FFFFFF"/>
        </w:rPr>
        <w:t xml:space="preserve"> Учетной политики ПФР.</w:t>
      </w:r>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shd w:val="clear" w:color="auto" w:fill="FFFFFF"/>
        </w:rPr>
        <w:t xml:space="preserve">Для организации учета и обеспечения контроля за сохранностью </w:t>
      </w:r>
      <w:r w:rsidRPr="00A47F3B">
        <w:rPr>
          <w:rFonts w:ascii="Times New Roman" w:hAnsi="Times New Roman" w:cs="Times New Roman"/>
          <w:sz w:val="28"/>
          <w:szCs w:val="28"/>
        </w:rPr>
        <w:t xml:space="preserve">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w:t>
      </w:r>
      <w:r w:rsidRPr="00A47F3B">
        <w:rPr>
          <w:rFonts w:ascii="Times New Roman" w:hAnsi="Times New Roman" w:cs="Times New Roman"/>
          <w:sz w:val="28"/>
          <w:szCs w:val="28"/>
        </w:rPr>
        <w:lastRenderedPageBreak/>
        <w:t>инвентарным номерам объектов основных средств (приложение 19 к Учетной политике ПФР).</w:t>
      </w:r>
      <w:proofErr w:type="gramEnd"/>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проставляются инвентарные номера на следующих объектах имущества</w:t>
      </w:r>
      <w:r w:rsidR="00B3435A" w:rsidRPr="00A47F3B">
        <w:rPr>
          <w:rFonts w:ascii="Times New Roman" w:hAnsi="Times New Roman" w:cs="Times New Roman"/>
          <w:sz w:val="28"/>
          <w:szCs w:val="28"/>
        </w:rPr>
        <w:t xml:space="preserve"> в силу особенностей регистрации их учета (кадастровый номер, государственный регистрационный номер):</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здания, помещения, линейные сооружения, ограждения и п.</w:t>
      </w:r>
      <w:r w:rsidR="000B0410" w:rsidRPr="00A47F3B">
        <w:rPr>
          <w:rFonts w:ascii="Times New Roman" w:hAnsi="Times New Roman" w:cs="Times New Roman"/>
          <w:sz w:val="28"/>
          <w:szCs w:val="28"/>
        </w:rPr>
        <w:t xml:space="preserve"> </w:t>
      </w:r>
      <w:proofErr w:type="gramStart"/>
      <w:r w:rsidRPr="00A47F3B">
        <w:rPr>
          <w:rFonts w:ascii="Times New Roman" w:hAnsi="Times New Roman" w:cs="Times New Roman"/>
          <w:sz w:val="28"/>
          <w:szCs w:val="28"/>
        </w:rPr>
        <w:t>т</w:t>
      </w:r>
      <w:proofErr w:type="gramEnd"/>
      <w:r w:rsidRPr="00A47F3B">
        <w:rPr>
          <w:rFonts w:ascii="Times New Roman" w:hAnsi="Times New Roman" w:cs="Times New Roman"/>
          <w:sz w:val="28"/>
          <w:szCs w:val="28"/>
        </w:rPr>
        <w:t>;</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автомобили и прицепы к ним;</w:t>
      </w:r>
    </w:p>
    <w:p w:rsidR="00B3435A"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наносятся инвентарные номера на объекты биологических ресурсов.</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2.1.2. При поступлении объектов нефинансовых активов, полученных в рамках необменных операций, в том числе в порядке:</w:t>
      </w:r>
    </w:p>
    <w:p w:rsidR="00A22B06" w:rsidRPr="00A22B06" w:rsidRDefault="008460F4" w:rsidP="00A22B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B06" w:rsidRPr="00A22B06">
        <w:rPr>
          <w:rFonts w:ascii="Times New Roman" w:hAnsi="Times New Roman" w:cs="Times New Roman"/>
          <w:sz w:val="28"/>
          <w:szCs w:val="28"/>
        </w:rPr>
        <w:t>дарения (безвозмездного получения);</w:t>
      </w:r>
    </w:p>
    <w:p w:rsidR="00A22B06" w:rsidRPr="00A22B06" w:rsidRDefault="008460F4" w:rsidP="00A22B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B06" w:rsidRPr="00A22B06">
        <w:rPr>
          <w:rFonts w:ascii="Times New Roman" w:hAnsi="Times New Roman" w:cs="Times New Roman"/>
          <w:sz w:val="28"/>
          <w:szCs w:val="28"/>
        </w:rPr>
        <w:t>принятия выморочного имущества;</w:t>
      </w:r>
    </w:p>
    <w:p w:rsidR="00A22B06" w:rsidRPr="00A22B06" w:rsidRDefault="008460F4" w:rsidP="00A22B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B06" w:rsidRPr="00A22B06">
        <w:rPr>
          <w:rFonts w:ascii="Times New Roman" w:hAnsi="Times New Roman" w:cs="Times New Roman"/>
          <w:sz w:val="28"/>
          <w:szCs w:val="28"/>
        </w:rPr>
        <w:t>получения объектов по распоряжению собственника без указания стоимостных оценок;</w:t>
      </w:r>
    </w:p>
    <w:p w:rsidR="00A22B06" w:rsidRPr="00A22B06" w:rsidRDefault="008460F4" w:rsidP="00A22B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B06" w:rsidRPr="00A22B06">
        <w:rPr>
          <w:rFonts w:ascii="Times New Roman" w:hAnsi="Times New Roman" w:cs="Times New Roman"/>
          <w:sz w:val="28"/>
          <w:szCs w:val="28"/>
        </w:rPr>
        <w:t>при выявлении объектов, созданных в рамках ремонтных работ;</w:t>
      </w:r>
    </w:p>
    <w:p w:rsidR="00A22B06" w:rsidRPr="00A22B06" w:rsidRDefault="008460F4" w:rsidP="00A22B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B06" w:rsidRPr="00A22B06">
        <w:rPr>
          <w:rFonts w:ascii="Times New Roman" w:hAnsi="Times New Roman" w:cs="Times New Roman"/>
          <w:sz w:val="28"/>
          <w:szCs w:val="28"/>
        </w:rPr>
        <w:t>при выявлении в ходе инвентаризации неучтенных объектов, по которым утрачены приходные документы,</w:t>
      </w:r>
    </w:p>
    <w:p w:rsidR="00A22B06" w:rsidRDefault="00A22B06" w:rsidP="0072129B">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xml:space="preserve">справедливая стоимость объектов имущества определяется комиссией по поступлению и выбытию активов </w:t>
      </w:r>
      <w:r>
        <w:rPr>
          <w:rFonts w:ascii="Times New Roman" w:hAnsi="Times New Roman" w:cs="Times New Roman"/>
          <w:sz w:val="28"/>
          <w:szCs w:val="28"/>
        </w:rPr>
        <w:t>в соответствии с приложением № 10 «Методы оценки объектов бюджетного учета» к Учетной политике ПФР</w:t>
      </w:r>
      <w:r w:rsidRPr="00A22B06">
        <w:rPr>
          <w:rFonts w:ascii="Times New Roman" w:hAnsi="Times New Roman" w:cs="Times New Roman"/>
          <w:sz w:val="28"/>
          <w:szCs w:val="28"/>
        </w:rPr>
        <w:t>.</w:t>
      </w:r>
    </w:p>
    <w:p w:rsidR="00200EA9" w:rsidRPr="00A47F3B" w:rsidRDefault="00200EA9" w:rsidP="007212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w:t>
      </w:r>
      <w:r w:rsidR="009F7954">
        <w:rPr>
          <w:rFonts w:ascii="Times New Roman" w:hAnsi="Times New Roman" w:cs="Times New Roman"/>
          <w:sz w:val="28"/>
          <w:szCs w:val="28"/>
        </w:rPr>
        <w:t>,</w:t>
      </w:r>
      <w:r>
        <w:rPr>
          <w:rFonts w:ascii="Times New Roman" w:hAnsi="Times New Roman" w:cs="Times New Roman"/>
          <w:sz w:val="28"/>
          <w:szCs w:val="28"/>
        </w:rPr>
        <w:t xml:space="preserve">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02 «Материальные ценности на хранении» до </w:t>
      </w:r>
      <w:r w:rsidR="009F7954">
        <w:rPr>
          <w:rFonts w:ascii="Times New Roman" w:hAnsi="Times New Roman" w:cs="Times New Roman"/>
          <w:sz w:val="28"/>
          <w:szCs w:val="28"/>
        </w:rPr>
        <w:t xml:space="preserve">момента получения данных и определения стоимости. </w:t>
      </w:r>
    </w:p>
    <w:p w:rsidR="006279EE" w:rsidRPr="00A47F3B" w:rsidRDefault="0072129B" w:rsidP="00243DBE">
      <w:pPr>
        <w:pStyle w:val="a3"/>
        <w:spacing w:before="0" w:beforeAutospacing="0" w:line="360" w:lineRule="auto"/>
        <w:ind w:firstLine="709"/>
        <w:contextualSpacing/>
        <w:jc w:val="both"/>
        <w:rPr>
          <w:sz w:val="28"/>
          <w:szCs w:val="28"/>
        </w:rPr>
      </w:pPr>
      <w:r>
        <w:rPr>
          <w:color w:val="000000"/>
          <w:sz w:val="28"/>
          <w:szCs w:val="28"/>
        </w:rPr>
        <w:t>2</w:t>
      </w:r>
      <w:r w:rsidR="008C7540" w:rsidRPr="00A47F3B">
        <w:rPr>
          <w:color w:val="000000"/>
          <w:sz w:val="28"/>
          <w:szCs w:val="28"/>
        </w:rPr>
        <w:t>.</w:t>
      </w:r>
      <w:r w:rsidR="005A388D" w:rsidRPr="00A47F3B">
        <w:rPr>
          <w:color w:val="000000"/>
          <w:sz w:val="28"/>
          <w:szCs w:val="28"/>
        </w:rPr>
        <w:t>1</w:t>
      </w:r>
      <w:r w:rsidR="006279EE" w:rsidRPr="00A47F3B">
        <w:rPr>
          <w:color w:val="000000"/>
          <w:sz w:val="28"/>
          <w:szCs w:val="28"/>
        </w:rPr>
        <w:t>.</w:t>
      </w:r>
      <w:r>
        <w:rPr>
          <w:color w:val="000000"/>
          <w:sz w:val="28"/>
          <w:szCs w:val="28"/>
        </w:rPr>
        <w:t>3</w:t>
      </w:r>
      <w:r w:rsidR="006279EE" w:rsidRPr="00A47F3B">
        <w:rPr>
          <w:color w:val="000000"/>
          <w:sz w:val="28"/>
          <w:szCs w:val="28"/>
        </w:rPr>
        <w:t>. Выдача в эксплуатацию на нужды учреждения канцелярских принадлежностей, </w:t>
      </w:r>
      <w:r w:rsidR="006279EE" w:rsidRPr="00A47F3B">
        <w:rPr>
          <w:sz w:val="28"/>
          <w:szCs w:val="28"/>
        </w:rPr>
        <w:t>лекарственных препаратов, запасных частей и хозяй</w:t>
      </w:r>
      <w:r w:rsidR="00F04C44">
        <w:rPr>
          <w:sz w:val="28"/>
          <w:szCs w:val="28"/>
        </w:rPr>
        <w:t xml:space="preserve">ственных материалов оформляется </w:t>
      </w:r>
      <w:r w:rsidR="006279EE" w:rsidRPr="00A47F3B">
        <w:rPr>
          <w:sz w:val="28"/>
          <w:szCs w:val="28"/>
        </w:rPr>
        <w:t>Ведомостью выдачи материальных ценностей на нужды учреждения (</w:t>
      </w:r>
      <w:hyperlink r:id="rId26" w:anchor="/document/140/33930/" w:tooltip="ОКУД 0504210. Ведомость выдачи материальных ценностей на нужды учреждения" w:history="1">
        <w:r w:rsidR="006279EE" w:rsidRPr="00A47F3B">
          <w:rPr>
            <w:rStyle w:val="a4"/>
            <w:color w:val="auto"/>
            <w:sz w:val="28"/>
            <w:szCs w:val="28"/>
          </w:rPr>
          <w:t>ф. 0504210</w:t>
        </w:r>
      </w:hyperlink>
      <w:r w:rsidR="006279EE" w:rsidRPr="00A47F3B">
        <w:rPr>
          <w:sz w:val="28"/>
          <w:szCs w:val="28"/>
        </w:rPr>
        <w:t>).</w:t>
      </w:r>
      <w:r w:rsidR="00F04C44">
        <w:rPr>
          <w:rStyle w:val="sfwc"/>
          <w:sz w:val="28"/>
          <w:szCs w:val="28"/>
        </w:rPr>
        <w:t xml:space="preserve"> </w:t>
      </w:r>
      <w:r w:rsidR="006279EE" w:rsidRPr="00A47F3B">
        <w:rPr>
          <w:rStyle w:val="sfwc"/>
          <w:sz w:val="28"/>
          <w:szCs w:val="28"/>
        </w:rPr>
        <w:t>Эта</w:t>
      </w:r>
      <w:r w:rsidR="00F04C44">
        <w:rPr>
          <w:sz w:val="28"/>
          <w:szCs w:val="28"/>
        </w:rPr>
        <w:t xml:space="preserve"> </w:t>
      </w:r>
      <w:r w:rsidR="006279EE" w:rsidRPr="00A47F3B">
        <w:rPr>
          <w:sz w:val="28"/>
          <w:szCs w:val="28"/>
        </w:rPr>
        <w:t>ведомость является основанием для списания материальных запасов.</w:t>
      </w:r>
    </w:p>
    <w:p w:rsidR="006279EE" w:rsidRPr="00A47F3B" w:rsidRDefault="006279EE" w:rsidP="004452B1">
      <w:pPr>
        <w:pStyle w:val="a3"/>
        <w:spacing w:before="0" w:beforeAutospacing="0" w:line="360" w:lineRule="auto"/>
        <w:ind w:firstLine="709"/>
        <w:contextualSpacing/>
        <w:jc w:val="both"/>
        <w:rPr>
          <w:sz w:val="28"/>
          <w:szCs w:val="28"/>
        </w:rPr>
      </w:pPr>
      <w:r w:rsidRPr="00A47F3B">
        <w:rPr>
          <w:sz w:val="28"/>
          <w:szCs w:val="28"/>
        </w:rPr>
        <w:lastRenderedPageBreak/>
        <w:t>Мягкий и хозяйственный инвентарь, посуда списываются по Акту о списании мягкого и хозяйственного инвентаря (</w:t>
      </w:r>
      <w:hyperlink r:id="rId27" w:anchor="/document/140/33925/" w:tooltip="ОКУД 0504143. Акт о списании мягкого и хозяйственного инвентаря" w:history="1">
        <w:r w:rsidRPr="00A47F3B">
          <w:rPr>
            <w:rStyle w:val="a4"/>
            <w:color w:val="auto"/>
            <w:sz w:val="28"/>
            <w:szCs w:val="28"/>
          </w:rPr>
          <w:t>ф. 0504143</w:t>
        </w:r>
      </w:hyperlink>
      <w:r w:rsidRPr="00A47F3B">
        <w:rPr>
          <w:sz w:val="28"/>
          <w:szCs w:val="28"/>
        </w:rPr>
        <w:t>).</w:t>
      </w:r>
    </w:p>
    <w:p w:rsidR="00A776D2" w:rsidRPr="00A47F3B" w:rsidRDefault="006279EE" w:rsidP="00A776D2">
      <w:pPr>
        <w:pStyle w:val="a3"/>
        <w:spacing w:before="0" w:beforeAutospacing="0" w:line="360" w:lineRule="auto"/>
        <w:ind w:firstLine="709"/>
        <w:contextualSpacing/>
        <w:jc w:val="both"/>
        <w:rPr>
          <w:sz w:val="28"/>
          <w:szCs w:val="28"/>
        </w:rPr>
      </w:pPr>
      <w:r w:rsidRPr="00A47F3B">
        <w:rPr>
          <w:sz w:val="28"/>
          <w:szCs w:val="28"/>
        </w:rPr>
        <w:t>В остальных случаях материальные запасы</w:t>
      </w:r>
      <w:r w:rsidR="00F04C44">
        <w:rPr>
          <w:sz w:val="28"/>
          <w:szCs w:val="28"/>
        </w:rPr>
        <w:t xml:space="preserve"> списываются по акту о списании </w:t>
      </w:r>
      <w:r w:rsidRPr="00A47F3B">
        <w:rPr>
          <w:sz w:val="28"/>
          <w:szCs w:val="28"/>
        </w:rPr>
        <w:t>материальных запасов (</w:t>
      </w:r>
      <w:hyperlink r:id="rId28" w:anchor="/document/140/33931/" w:tooltip="ОКУД 0504230. Акт о списании материальных запасов" w:history="1">
        <w:r w:rsidRPr="00A47F3B">
          <w:rPr>
            <w:rStyle w:val="a4"/>
            <w:color w:val="auto"/>
            <w:sz w:val="28"/>
            <w:szCs w:val="28"/>
          </w:rPr>
          <w:t>ф. 0504230</w:t>
        </w:r>
      </w:hyperlink>
      <w:r w:rsidRPr="00A47F3B">
        <w:rPr>
          <w:sz w:val="28"/>
          <w:szCs w:val="28"/>
        </w:rPr>
        <w:t>).</w:t>
      </w:r>
    </w:p>
    <w:p w:rsidR="00A67467" w:rsidRPr="00A67467" w:rsidRDefault="00EC2DDA"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 xml:space="preserve">Движение основных средств и материальных запасов между </w:t>
      </w:r>
      <w:r w:rsidR="00182D0F">
        <w:rPr>
          <w:sz w:val="28"/>
          <w:szCs w:val="28"/>
        </w:rPr>
        <w:t>Управление</w:t>
      </w:r>
      <w:r w:rsidRPr="00A67467">
        <w:rPr>
          <w:sz w:val="28"/>
          <w:szCs w:val="28"/>
        </w:rPr>
        <w:t xml:space="preserve">м и </w:t>
      </w:r>
      <w:r w:rsidR="00F04C44">
        <w:rPr>
          <w:sz w:val="28"/>
          <w:szCs w:val="28"/>
        </w:rPr>
        <w:t>другими территориальными органами ПФР</w:t>
      </w:r>
      <w:r w:rsidRPr="00A67467">
        <w:rPr>
          <w:sz w:val="28"/>
          <w:szCs w:val="28"/>
        </w:rPr>
        <w:t xml:space="preserve"> </w:t>
      </w:r>
      <w:r w:rsidR="00C3166F" w:rsidRPr="00A67467">
        <w:rPr>
          <w:sz w:val="28"/>
          <w:szCs w:val="28"/>
        </w:rPr>
        <w:t>осуществляется на основании</w:t>
      </w:r>
      <w:r w:rsidRPr="00A67467">
        <w:rPr>
          <w:sz w:val="28"/>
          <w:szCs w:val="28"/>
        </w:rPr>
        <w:t xml:space="preserve"> приказ</w:t>
      </w:r>
      <w:r w:rsidR="00C3166F" w:rsidRPr="00A67467">
        <w:rPr>
          <w:sz w:val="28"/>
          <w:szCs w:val="28"/>
        </w:rPr>
        <w:t>а</w:t>
      </w:r>
      <w:r w:rsidRPr="00A67467">
        <w:rPr>
          <w:sz w:val="28"/>
          <w:szCs w:val="28"/>
        </w:rPr>
        <w:t xml:space="preserve"> </w:t>
      </w:r>
      <w:r w:rsidR="00F04C44">
        <w:rPr>
          <w:sz w:val="28"/>
          <w:szCs w:val="28"/>
        </w:rPr>
        <w:t>Начальника</w:t>
      </w:r>
      <w:r w:rsidRPr="00A67467">
        <w:rPr>
          <w:sz w:val="28"/>
          <w:szCs w:val="28"/>
        </w:rPr>
        <w:t xml:space="preserve"> </w:t>
      </w:r>
      <w:r w:rsidR="002E2249">
        <w:rPr>
          <w:sz w:val="28"/>
          <w:szCs w:val="28"/>
        </w:rPr>
        <w:t>УПФР в г. Элисте Республики Калмыкия</w:t>
      </w:r>
      <w:r w:rsidR="00C3166F" w:rsidRPr="00A67467">
        <w:rPr>
          <w:sz w:val="28"/>
          <w:szCs w:val="28"/>
        </w:rPr>
        <w:t xml:space="preserve"> о</w:t>
      </w:r>
      <w:r w:rsidRPr="00A67467">
        <w:rPr>
          <w:sz w:val="28"/>
          <w:szCs w:val="28"/>
        </w:rPr>
        <w:t xml:space="preserve"> распределении (перераспределении) </w:t>
      </w:r>
      <w:r w:rsidR="00C3166F" w:rsidRPr="00A67467">
        <w:rPr>
          <w:sz w:val="28"/>
          <w:szCs w:val="28"/>
        </w:rPr>
        <w:t>нефинансовых активов</w:t>
      </w:r>
      <w:r w:rsidR="00E65A94" w:rsidRPr="00A67467">
        <w:rPr>
          <w:sz w:val="28"/>
          <w:szCs w:val="28"/>
        </w:rPr>
        <w:t xml:space="preserve"> с оформлением соответствующих документов.</w:t>
      </w:r>
    </w:p>
    <w:p w:rsidR="008C7540" w:rsidRPr="00A67467" w:rsidRDefault="00E65A94" w:rsidP="00FF4F7B">
      <w:pPr>
        <w:pStyle w:val="a3"/>
        <w:numPr>
          <w:ilvl w:val="2"/>
          <w:numId w:val="22"/>
        </w:numPr>
        <w:spacing w:before="0" w:beforeAutospacing="0" w:after="0" w:afterAutospacing="0" w:line="360" w:lineRule="auto"/>
        <w:ind w:left="0" w:firstLine="709"/>
        <w:contextualSpacing/>
        <w:jc w:val="both"/>
        <w:rPr>
          <w:color w:val="000000"/>
          <w:sz w:val="28"/>
          <w:szCs w:val="28"/>
        </w:rPr>
      </w:pPr>
      <w:r w:rsidRPr="00A67467">
        <w:rPr>
          <w:sz w:val="28"/>
          <w:szCs w:val="28"/>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w:t>
      </w:r>
      <w:r w:rsidR="000B0410" w:rsidRPr="00A67467">
        <w:rPr>
          <w:sz w:val="28"/>
          <w:szCs w:val="28"/>
        </w:rPr>
        <w:t>, описи инвентарных карточек</w:t>
      </w:r>
      <w:r w:rsidRPr="00A67467">
        <w:rPr>
          <w:sz w:val="28"/>
          <w:szCs w:val="28"/>
        </w:rPr>
        <w:t xml:space="preserve"> формируются ежегодно по состоянию на 31 декабря и хранятся в архиве или архивных электронных файлах</w:t>
      </w:r>
      <w:r w:rsidR="008964A1" w:rsidRPr="00A67467">
        <w:rPr>
          <w:color w:val="000000"/>
          <w:sz w:val="28"/>
          <w:szCs w:val="28"/>
        </w:rPr>
        <w:t>.</w:t>
      </w:r>
    </w:p>
    <w:p w:rsidR="00A67467"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К хозяйственному и производственному инвентарю, который включается в состав основных средств, относятся:</w:t>
      </w:r>
    </w:p>
    <w:p w:rsidR="00A67467"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 xml:space="preserve">офисная мебель и предметы интерьера: столы, стулья, стеллажи, полки, зеркала и др.; </w:t>
      </w:r>
    </w:p>
    <w:p w:rsidR="00A67467" w:rsidRPr="00FF4F7B" w:rsidRDefault="008964A1" w:rsidP="00FF4F7B">
      <w:pPr>
        <w:spacing w:after="0" w:line="360" w:lineRule="auto"/>
        <w:ind w:firstLine="709"/>
        <w:jc w:val="both"/>
        <w:rPr>
          <w:rFonts w:ascii="Times New Roman" w:hAnsi="Times New Roman" w:cs="Times New Roman"/>
          <w:sz w:val="28"/>
          <w:szCs w:val="28"/>
        </w:rPr>
      </w:pPr>
      <w:proofErr w:type="gramStart"/>
      <w:r w:rsidRPr="00FF4F7B">
        <w:rPr>
          <w:rFonts w:ascii="Times New Roman" w:hAnsi="Times New Roman" w:cs="Times New Roman"/>
          <w:sz w:val="28"/>
          <w:szCs w:val="28"/>
        </w:rPr>
        <w:t>осветительные, бытовые и прочие приборы: кондиционеры и сплит-системы бытовые, обогреватели, светильники, настольные лампы, весы, часы, газонокосилки и др.;</w:t>
      </w:r>
      <w:proofErr w:type="gramEnd"/>
    </w:p>
    <w:p w:rsidR="00A67467"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 xml:space="preserve">кухонные бытовые приборы: кулеры, СВЧ-печи, холодильники, </w:t>
      </w:r>
      <w:proofErr w:type="spellStart"/>
      <w:r w:rsidRPr="00FF4F7B">
        <w:rPr>
          <w:rFonts w:ascii="Times New Roman" w:hAnsi="Times New Roman" w:cs="Times New Roman"/>
          <w:sz w:val="28"/>
          <w:szCs w:val="28"/>
        </w:rPr>
        <w:t>кофемашины</w:t>
      </w:r>
      <w:proofErr w:type="spellEnd"/>
      <w:r w:rsidRPr="00FF4F7B">
        <w:rPr>
          <w:rFonts w:ascii="Times New Roman" w:hAnsi="Times New Roman" w:cs="Times New Roman"/>
          <w:sz w:val="28"/>
          <w:szCs w:val="28"/>
        </w:rPr>
        <w:t xml:space="preserve"> и кофеварки и др.;</w:t>
      </w:r>
    </w:p>
    <w:p w:rsidR="00A67467"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средства пожаротушения: огнетушители перезаряжаемые;</w:t>
      </w:r>
    </w:p>
    <w:p w:rsidR="00A67467"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инвентарь для автомобиля, приобретенный отдельно: автомагнитолы,  навигаторы, видеорегистраторы и др.;</w:t>
      </w:r>
    </w:p>
    <w:p w:rsidR="00A67467"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канцелярские принадлежности с электрическим приводом;</w:t>
      </w:r>
    </w:p>
    <w:p w:rsidR="008964A1"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 xml:space="preserve"> К хозяйственному и производственному инвентарю, который включается в состав материальных запасов, относится:</w:t>
      </w:r>
    </w:p>
    <w:p w:rsidR="00A67467" w:rsidRPr="00FF4F7B" w:rsidRDefault="008964A1" w:rsidP="00FF4F7B">
      <w:pPr>
        <w:spacing w:after="0" w:line="360" w:lineRule="auto"/>
        <w:ind w:firstLine="709"/>
        <w:jc w:val="both"/>
        <w:rPr>
          <w:rFonts w:ascii="Times New Roman" w:hAnsi="Times New Roman" w:cs="Times New Roman"/>
          <w:sz w:val="28"/>
          <w:szCs w:val="28"/>
        </w:rPr>
      </w:pPr>
      <w:proofErr w:type="gramStart"/>
      <w:r w:rsidRPr="00FF4F7B">
        <w:rPr>
          <w:rFonts w:ascii="Times New Roman" w:hAnsi="Times New Roman" w:cs="Times New Roman"/>
          <w:sz w:val="28"/>
          <w:szCs w:val="28"/>
        </w:rPr>
        <w:lastRenderedPageBreak/>
        <w:t>инвентарь для уборки и обслуживания офисных помещений (территорий), рабочих мест:  ведра, лопаты, грабли, швабры, метлы, веники и др.;</w:t>
      </w:r>
      <w:proofErr w:type="gramEnd"/>
    </w:p>
    <w:p w:rsidR="008964A1"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принадлежности для ремонта помещений (молотки,</w:t>
      </w:r>
      <w:r w:rsidR="00F04C44" w:rsidRPr="00FF4F7B">
        <w:rPr>
          <w:rFonts w:ascii="Times New Roman" w:hAnsi="Times New Roman" w:cs="Times New Roman"/>
          <w:sz w:val="28"/>
          <w:szCs w:val="28"/>
        </w:rPr>
        <w:t xml:space="preserve"> </w:t>
      </w:r>
      <w:r w:rsidRPr="00FF4F7B">
        <w:rPr>
          <w:rFonts w:ascii="Times New Roman" w:hAnsi="Times New Roman" w:cs="Times New Roman"/>
          <w:sz w:val="28"/>
          <w:szCs w:val="28"/>
        </w:rPr>
        <w:t>гаечные ключи и т. п.);</w:t>
      </w:r>
    </w:p>
    <w:p w:rsidR="008964A1"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электротовары: удлинители, тройники электрические, переходники</w:t>
      </w:r>
      <w:r w:rsidR="00F04C44" w:rsidRPr="00FF4F7B">
        <w:rPr>
          <w:rFonts w:ascii="Times New Roman" w:hAnsi="Times New Roman" w:cs="Times New Roman"/>
          <w:sz w:val="28"/>
          <w:szCs w:val="28"/>
        </w:rPr>
        <w:t xml:space="preserve"> </w:t>
      </w:r>
      <w:r w:rsidRPr="00FF4F7B">
        <w:rPr>
          <w:rFonts w:ascii="Times New Roman" w:hAnsi="Times New Roman" w:cs="Times New Roman"/>
          <w:sz w:val="28"/>
          <w:szCs w:val="28"/>
        </w:rPr>
        <w:t>электрические и др.;</w:t>
      </w:r>
    </w:p>
    <w:p w:rsidR="008964A1" w:rsidRPr="00FF4F7B" w:rsidRDefault="008964A1" w:rsidP="00FF4F7B">
      <w:pPr>
        <w:spacing w:after="0" w:line="360" w:lineRule="auto"/>
        <w:ind w:firstLine="709"/>
        <w:jc w:val="both"/>
        <w:rPr>
          <w:rFonts w:ascii="Times New Roman" w:hAnsi="Times New Roman" w:cs="Times New Roman"/>
          <w:sz w:val="28"/>
          <w:szCs w:val="28"/>
        </w:rPr>
      </w:pPr>
      <w:proofErr w:type="gramStart"/>
      <w:r w:rsidRPr="00FF4F7B">
        <w:rPr>
          <w:rFonts w:ascii="Times New Roman" w:hAnsi="Times New Roman" w:cs="Times New Roman"/>
          <w:sz w:val="28"/>
          <w:szCs w:val="28"/>
        </w:rPr>
        <w:t>инструмент слесарно-монтажны</w:t>
      </w:r>
      <w:r w:rsidR="00F04C44" w:rsidRPr="00FF4F7B">
        <w:rPr>
          <w:rFonts w:ascii="Times New Roman" w:hAnsi="Times New Roman" w:cs="Times New Roman"/>
          <w:sz w:val="28"/>
          <w:szCs w:val="28"/>
        </w:rPr>
        <w:t xml:space="preserve">й, столярно-плотницкий, ручной, </w:t>
      </w:r>
      <w:r w:rsidRPr="00FF4F7B">
        <w:rPr>
          <w:rFonts w:ascii="Times New Roman" w:hAnsi="Times New Roman" w:cs="Times New Roman"/>
          <w:sz w:val="28"/>
          <w:szCs w:val="28"/>
        </w:rPr>
        <w:t xml:space="preserve">малярный, строительный и другой, </w:t>
      </w:r>
      <w:r w:rsidR="00F04C44" w:rsidRPr="00FF4F7B">
        <w:rPr>
          <w:rFonts w:ascii="Times New Roman" w:hAnsi="Times New Roman" w:cs="Times New Roman"/>
          <w:sz w:val="28"/>
          <w:szCs w:val="28"/>
        </w:rPr>
        <w:t xml:space="preserve">в частности: молотки, отвертки, </w:t>
      </w:r>
      <w:r w:rsidRPr="00FF4F7B">
        <w:rPr>
          <w:rFonts w:ascii="Times New Roman" w:hAnsi="Times New Roman" w:cs="Times New Roman"/>
          <w:sz w:val="28"/>
          <w:szCs w:val="28"/>
        </w:rPr>
        <w:t>ножовки по металлу, плоскогубцы;</w:t>
      </w:r>
      <w:proofErr w:type="gramEnd"/>
    </w:p>
    <w:p w:rsidR="008964A1"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 xml:space="preserve">канцелярские принадлежности (дыроколы, </w:t>
      </w:r>
      <w:proofErr w:type="spellStart"/>
      <w:r w:rsidRPr="00FF4F7B">
        <w:rPr>
          <w:rFonts w:ascii="Times New Roman" w:hAnsi="Times New Roman" w:cs="Times New Roman"/>
          <w:sz w:val="28"/>
          <w:szCs w:val="28"/>
        </w:rPr>
        <w:t>степлеры</w:t>
      </w:r>
      <w:proofErr w:type="spellEnd"/>
      <w:r w:rsidRPr="00FF4F7B">
        <w:rPr>
          <w:rFonts w:ascii="Times New Roman" w:hAnsi="Times New Roman" w:cs="Times New Roman"/>
          <w:sz w:val="28"/>
          <w:szCs w:val="28"/>
        </w:rPr>
        <w:t>, ножницы, фоторамки, фотоальбомы, лотки для бумаги и др.);</w:t>
      </w:r>
    </w:p>
    <w:p w:rsidR="008964A1" w:rsidRPr="00FF4F7B" w:rsidRDefault="008964A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туалетные принадлежности: держатели (боксы) для туалетной бумаги</w:t>
      </w:r>
      <w:r w:rsidR="00B00292" w:rsidRPr="00FF4F7B">
        <w:rPr>
          <w:rFonts w:ascii="Times New Roman" w:hAnsi="Times New Roman" w:cs="Times New Roman"/>
          <w:sz w:val="28"/>
          <w:szCs w:val="28"/>
        </w:rPr>
        <w:t xml:space="preserve"> из пластика</w:t>
      </w:r>
      <w:r w:rsidRPr="00FF4F7B">
        <w:rPr>
          <w:rFonts w:ascii="Times New Roman" w:hAnsi="Times New Roman" w:cs="Times New Roman"/>
          <w:sz w:val="28"/>
          <w:szCs w:val="28"/>
        </w:rPr>
        <w:t>, дозаторы (диспенсер) для жидкого мыла</w:t>
      </w:r>
      <w:r w:rsidR="00B00292" w:rsidRPr="00FF4F7B">
        <w:rPr>
          <w:rFonts w:ascii="Times New Roman" w:hAnsi="Times New Roman" w:cs="Times New Roman"/>
          <w:sz w:val="28"/>
          <w:szCs w:val="28"/>
        </w:rPr>
        <w:t xml:space="preserve"> из пластика</w:t>
      </w:r>
      <w:r w:rsidRPr="00FF4F7B">
        <w:rPr>
          <w:rFonts w:ascii="Times New Roman" w:hAnsi="Times New Roman" w:cs="Times New Roman"/>
          <w:sz w:val="28"/>
          <w:szCs w:val="28"/>
        </w:rPr>
        <w:t>, бумажные полотенца,</w:t>
      </w:r>
      <w:r w:rsidR="00B00292" w:rsidRPr="00FF4F7B">
        <w:rPr>
          <w:rFonts w:ascii="Times New Roman" w:hAnsi="Times New Roman" w:cs="Times New Roman"/>
          <w:sz w:val="28"/>
          <w:szCs w:val="28"/>
        </w:rPr>
        <w:t xml:space="preserve"> </w:t>
      </w:r>
      <w:r w:rsidRPr="00FF4F7B">
        <w:rPr>
          <w:rFonts w:ascii="Times New Roman" w:hAnsi="Times New Roman" w:cs="Times New Roman"/>
          <w:sz w:val="28"/>
          <w:szCs w:val="28"/>
        </w:rPr>
        <w:t>освежители воздуха и др.;</w:t>
      </w:r>
    </w:p>
    <w:p w:rsidR="00E65A94" w:rsidRPr="00FF4F7B" w:rsidRDefault="008964A1" w:rsidP="00FF4F7B">
      <w:pPr>
        <w:spacing w:after="0" w:line="360" w:lineRule="auto"/>
        <w:ind w:firstLine="709"/>
        <w:jc w:val="both"/>
        <w:rPr>
          <w:rFonts w:ascii="Times New Roman" w:hAnsi="Times New Roman" w:cs="Times New Roman"/>
          <w:sz w:val="28"/>
          <w:szCs w:val="28"/>
        </w:rPr>
      </w:pPr>
      <w:proofErr w:type="gramStart"/>
      <w:r w:rsidRPr="00FF4F7B">
        <w:rPr>
          <w:rFonts w:ascii="Times New Roman" w:hAnsi="Times New Roman" w:cs="Times New Roman"/>
          <w:sz w:val="28"/>
          <w:szCs w:val="28"/>
        </w:rPr>
        <w:t>средства пожаротушения (кро</w:t>
      </w:r>
      <w:r w:rsidR="00F04C44" w:rsidRPr="00FF4F7B">
        <w:rPr>
          <w:rFonts w:ascii="Times New Roman" w:hAnsi="Times New Roman" w:cs="Times New Roman"/>
          <w:sz w:val="28"/>
          <w:szCs w:val="28"/>
        </w:rPr>
        <w:t xml:space="preserve">ме тех, что включаются в состав </w:t>
      </w:r>
      <w:r w:rsidRPr="00FF4F7B">
        <w:rPr>
          <w:rFonts w:ascii="Times New Roman" w:hAnsi="Times New Roman" w:cs="Times New Roman"/>
          <w:sz w:val="28"/>
          <w:szCs w:val="28"/>
        </w:rPr>
        <w:t>основных средств, указанных в п.4): багор, штыковая лопата, конусное ведро, пожарный лом, кошма, топор, одноразовый огнетушитель.</w:t>
      </w:r>
      <w:proofErr w:type="gramEnd"/>
    </w:p>
    <w:p w:rsidR="0047298B" w:rsidRPr="00FF4F7B" w:rsidRDefault="00212AE1" w:rsidP="00FF4F7B">
      <w:pPr>
        <w:spacing w:after="0" w:line="360" w:lineRule="auto"/>
        <w:ind w:firstLine="709"/>
        <w:jc w:val="both"/>
        <w:rPr>
          <w:rFonts w:ascii="Times New Roman" w:hAnsi="Times New Roman" w:cs="Times New Roman"/>
          <w:sz w:val="28"/>
          <w:szCs w:val="28"/>
        </w:rPr>
      </w:pPr>
      <w:r w:rsidRPr="00FF4F7B">
        <w:rPr>
          <w:rFonts w:ascii="Times New Roman" w:hAnsi="Times New Roman" w:cs="Times New Roman"/>
          <w:sz w:val="28"/>
          <w:szCs w:val="28"/>
        </w:rPr>
        <w:t xml:space="preserve">2.1.8. </w:t>
      </w:r>
      <w:proofErr w:type="spellStart"/>
      <w:r w:rsidR="0047298B" w:rsidRPr="00FF4F7B">
        <w:rPr>
          <w:rFonts w:ascii="Times New Roman" w:hAnsi="Times New Roman" w:cs="Times New Roman"/>
          <w:sz w:val="28"/>
          <w:szCs w:val="28"/>
        </w:rPr>
        <w:t>Разукомплектация</w:t>
      </w:r>
      <w:proofErr w:type="spellEnd"/>
      <w:r w:rsidR="0047298B" w:rsidRPr="00FF4F7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0047298B" w:rsidRPr="00FF4F7B">
        <w:rPr>
          <w:rFonts w:ascii="Times New Roman" w:hAnsi="Times New Roman" w:cs="Times New Roman"/>
          <w:sz w:val="28"/>
          <w:szCs w:val="28"/>
        </w:rPr>
        <w:t>разукомплектации</w:t>
      </w:r>
      <w:proofErr w:type="spellEnd"/>
      <w:r w:rsidR="0047298B" w:rsidRPr="00FF4F7B">
        <w:rPr>
          <w:rFonts w:ascii="Times New Roman" w:hAnsi="Times New Roman" w:cs="Times New Roman"/>
          <w:sz w:val="28"/>
          <w:szCs w:val="28"/>
        </w:rPr>
        <w:t xml:space="preserve"> (частичной ликвидации) объекта нефинансовых активов (приложение 27 к Учетной политике ПФР).</w:t>
      </w:r>
    </w:p>
    <w:p w:rsidR="0084533A" w:rsidRDefault="0047298B" w:rsidP="00FF4F7B">
      <w:pPr>
        <w:spacing w:after="0" w:line="360" w:lineRule="auto"/>
        <w:ind w:firstLine="709"/>
        <w:jc w:val="both"/>
      </w:pPr>
      <w:r w:rsidRPr="00FF4F7B">
        <w:rPr>
          <w:rFonts w:ascii="Times New Roman" w:hAnsi="Times New Roman" w:cs="Times New Roman"/>
          <w:sz w:val="28"/>
          <w:szCs w:val="28"/>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w:t>
      </w:r>
      <w:r w:rsidRPr="0047298B">
        <w:t>тию активов как справедливая стоимость.</w:t>
      </w:r>
    </w:p>
    <w:p w:rsidR="0084533A" w:rsidRPr="00B70A15" w:rsidRDefault="00212AE1"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00535F9E">
        <w:rPr>
          <w:rFonts w:ascii="Times New Roman" w:hAnsi="Times New Roman" w:cs="Times New Roman"/>
          <w:sz w:val="28"/>
          <w:szCs w:val="28"/>
        </w:rPr>
        <w:t xml:space="preserve"> </w:t>
      </w:r>
      <w:r w:rsidR="0084533A" w:rsidRPr="0084533A">
        <w:rPr>
          <w:rFonts w:ascii="Times New Roman" w:hAnsi="Times New Roman" w:cs="Times New Roman"/>
          <w:sz w:val="28"/>
          <w:szCs w:val="28"/>
        </w:rPr>
        <w:t>Начисление амортизации по объектам основных сре</w:t>
      </w:r>
      <w:proofErr w:type="gramStart"/>
      <w:r w:rsidR="0084533A" w:rsidRPr="0084533A">
        <w:rPr>
          <w:rFonts w:ascii="Times New Roman" w:hAnsi="Times New Roman" w:cs="Times New Roman"/>
          <w:sz w:val="28"/>
          <w:szCs w:val="28"/>
        </w:rPr>
        <w:t>дств пр</w:t>
      </w:r>
      <w:proofErr w:type="gramEnd"/>
      <w:r w:rsidR="0084533A" w:rsidRPr="0084533A">
        <w:rPr>
          <w:rFonts w:ascii="Times New Roman" w:hAnsi="Times New Roman" w:cs="Times New Roman"/>
          <w:sz w:val="28"/>
          <w:szCs w:val="28"/>
        </w:rPr>
        <w:t xml:space="preserve">оизводится в карточках учета основных средств по установленным нормам. К журналу операций № 7 по выбытию и перемещению </w:t>
      </w:r>
      <w:r w:rsidR="0084533A" w:rsidRPr="0084533A">
        <w:rPr>
          <w:rFonts w:ascii="Times New Roman" w:hAnsi="Times New Roman" w:cs="Times New Roman"/>
          <w:sz w:val="28"/>
          <w:szCs w:val="28"/>
        </w:rPr>
        <w:lastRenderedPageBreak/>
        <w:t xml:space="preserve">нефинансовых активов (код формы по ОКУД 0504071) прилагаются документы для отражения амортизации имущества: </w:t>
      </w:r>
      <w:r w:rsidR="0084533A">
        <w:rPr>
          <w:rFonts w:ascii="Times New Roman" w:hAnsi="Times New Roman" w:cs="Times New Roman"/>
          <w:sz w:val="28"/>
          <w:szCs w:val="28"/>
        </w:rPr>
        <w:t>Бухгалтерская с</w:t>
      </w:r>
      <w:r w:rsidR="0084533A" w:rsidRPr="0084533A">
        <w:rPr>
          <w:rFonts w:ascii="Times New Roman" w:hAnsi="Times New Roman" w:cs="Times New Roman"/>
          <w:sz w:val="28"/>
          <w:szCs w:val="28"/>
        </w:rPr>
        <w:t xml:space="preserve">правка </w:t>
      </w:r>
      <w:r w:rsidR="0084533A" w:rsidRPr="00B70A15">
        <w:rPr>
          <w:rFonts w:ascii="Times New Roman" w:hAnsi="Times New Roman" w:cs="Times New Roman"/>
          <w:sz w:val="28"/>
          <w:szCs w:val="28"/>
        </w:rPr>
        <w:t>(код формы по ОКУД 0504833) и первичный документ «Ведомость начисленной амортизации основных средств» (приложение № 4).</w:t>
      </w:r>
    </w:p>
    <w:p w:rsidR="00EC2DDA" w:rsidRPr="00B70A15" w:rsidRDefault="00B00292" w:rsidP="00FF4F7B">
      <w:pPr>
        <w:spacing w:after="0" w:line="360" w:lineRule="auto"/>
        <w:ind w:firstLine="709"/>
        <w:jc w:val="both"/>
        <w:rPr>
          <w:rFonts w:ascii="Times New Roman" w:eastAsia="Times New Roman" w:hAnsi="Times New Roman" w:cs="Times New Roman"/>
          <w:sz w:val="28"/>
          <w:szCs w:val="28"/>
          <w:lang w:eastAsia="ru-RU"/>
        </w:rPr>
      </w:pPr>
      <w:r w:rsidRPr="00B70A15">
        <w:rPr>
          <w:rFonts w:ascii="Times New Roman" w:eastAsia="Times New Roman" w:hAnsi="Times New Roman" w:cs="Times New Roman"/>
          <w:sz w:val="28"/>
          <w:szCs w:val="28"/>
          <w:lang w:eastAsia="ru-RU"/>
        </w:rPr>
        <w:t>2</w:t>
      </w:r>
      <w:r w:rsidR="008C7540" w:rsidRPr="00B70A15">
        <w:rPr>
          <w:rFonts w:ascii="Times New Roman" w:eastAsia="Times New Roman" w:hAnsi="Times New Roman" w:cs="Times New Roman"/>
          <w:sz w:val="28"/>
          <w:szCs w:val="28"/>
          <w:lang w:eastAsia="ru-RU"/>
        </w:rPr>
        <w:t>.2</w:t>
      </w:r>
      <w:r w:rsidR="00F841FC" w:rsidRPr="00B70A15">
        <w:rPr>
          <w:rFonts w:ascii="Times New Roman" w:eastAsia="Times New Roman" w:hAnsi="Times New Roman" w:cs="Times New Roman"/>
          <w:sz w:val="28"/>
          <w:szCs w:val="28"/>
          <w:lang w:eastAsia="ru-RU"/>
        </w:rPr>
        <w:t>. Учет финансовых активов</w:t>
      </w:r>
      <w:r w:rsidR="0062728A" w:rsidRPr="00B70A15">
        <w:rPr>
          <w:rFonts w:ascii="Times New Roman" w:eastAsia="Times New Roman" w:hAnsi="Times New Roman" w:cs="Times New Roman"/>
          <w:sz w:val="28"/>
          <w:szCs w:val="28"/>
          <w:lang w:eastAsia="ru-RU"/>
        </w:rPr>
        <w:t xml:space="preserve"> и обязательств</w:t>
      </w:r>
      <w:r w:rsidR="00F841FC" w:rsidRPr="00B70A15">
        <w:rPr>
          <w:rFonts w:ascii="Times New Roman" w:eastAsia="Times New Roman" w:hAnsi="Times New Roman" w:cs="Times New Roman"/>
          <w:sz w:val="28"/>
          <w:szCs w:val="28"/>
          <w:lang w:eastAsia="ru-RU"/>
        </w:rPr>
        <w:t>.</w:t>
      </w:r>
    </w:p>
    <w:p w:rsidR="00F841FC" w:rsidRPr="00B70A15" w:rsidRDefault="00F841FC"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 xml:space="preserve"> Учет финансовых активов осуществляется в соответствии с пунктом 4 раздела V Учетной политики ПФР.</w:t>
      </w:r>
    </w:p>
    <w:p w:rsidR="005B24B6" w:rsidRPr="00B70A15" w:rsidRDefault="0084533A"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2.2.1.</w:t>
      </w:r>
      <w:r w:rsidR="005B24B6" w:rsidRPr="00B70A15">
        <w:rPr>
          <w:rFonts w:ascii="Times New Roman" w:hAnsi="Times New Roman" w:cs="Times New Roman"/>
          <w:sz w:val="28"/>
          <w:szCs w:val="28"/>
        </w:rPr>
        <w:t xml:space="preserve"> К журналу операций № 22 подшиваются документы – основания для проведения платежа. Документами – основаниями могут быть: </w:t>
      </w:r>
    </w:p>
    <w:p w:rsidR="005B24B6" w:rsidRPr="00B70A15" w:rsidRDefault="005B24B6"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 счет на оплату;</w:t>
      </w:r>
    </w:p>
    <w:p w:rsidR="005B24B6" w:rsidRPr="00B70A15" w:rsidRDefault="005B24B6"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 счет – фактура и (или) УПД;</w:t>
      </w:r>
    </w:p>
    <w:p w:rsidR="005B24B6" w:rsidRPr="00B70A15" w:rsidRDefault="005B24B6"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 заявление на выдачу в подотчет;</w:t>
      </w:r>
    </w:p>
    <w:p w:rsidR="005B24B6" w:rsidRPr="00B70A15" w:rsidRDefault="005B24B6"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 служебные записки;</w:t>
      </w:r>
    </w:p>
    <w:p w:rsidR="005B24B6" w:rsidRPr="00B70A15" w:rsidRDefault="005B24B6"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 xml:space="preserve">- реестры </w:t>
      </w:r>
      <w:r w:rsidR="001813D1" w:rsidRPr="00B70A15">
        <w:rPr>
          <w:rFonts w:ascii="Times New Roman" w:hAnsi="Times New Roman" w:cs="Times New Roman"/>
          <w:sz w:val="28"/>
          <w:szCs w:val="28"/>
        </w:rPr>
        <w:t>и прочие документы.</w:t>
      </w:r>
    </w:p>
    <w:p w:rsidR="006838FF" w:rsidRPr="00B70A15" w:rsidRDefault="006838FF"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На документах – основаниях ответственным специалистом проставляется КБК</w:t>
      </w:r>
      <w:r w:rsidR="008506C1" w:rsidRPr="00B70A15">
        <w:rPr>
          <w:rFonts w:ascii="Times New Roman" w:hAnsi="Times New Roman" w:cs="Times New Roman"/>
          <w:sz w:val="28"/>
          <w:szCs w:val="28"/>
        </w:rPr>
        <w:t xml:space="preserve"> в части КВР</w:t>
      </w:r>
      <w:r w:rsidRPr="00B70A15">
        <w:rPr>
          <w:rFonts w:ascii="Times New Roman" w:hAnsi="Times New Roman" w:cs="Times New Roman"/>
          <w:sz w:val="28"/>
          <w:szCs w:val="28"/>
        </w:rPr>
        <w:t>, КОСГУ и сумма платежа.</w:t>
      </w:r>
    </w:p>
    <w:p w:rsidR="00827401" w:rsidRPr="00B70A15" w:rsidRDefault="00B00292"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2</w:t>
      </w:r>
      <w:r w:rsidR="005B3905" w:rsidRPr="00B70A15">
        <w:rPr>
          <w:rFonts w:ascii="Times New Roman" w:hAnsi="Times New Roman" w:cs="Times New Roman"/>
          <w:sz w:val="28"/>
          <w:szCs w:val="28"/>
        </w:rPr>
        <w:t>.</w:t>
      </w:r>
      <w:r w:rsidR="00827401" w:rsidRPr="00B70A15">
        <w:rPr>
          <w:rFonts w:ascii="Times New Roman" w:hAnsi="Times New Roman" w:cs="Times New Roman"/>
          <w:sz w:val="28"/>
          <w:szCs w:val="28"/>
        </w:rPr>
        <w:t>2.</w:t>
      </w:r>
      <w:r w:rsidR="0084533A" w:rsidRPr="00B70A15">
        <w:rPr>
          <w:rFonts w:ascii="Times New Roman" w:hAnsi="Times New Roman" w:cs="Times New Roman"/>
          <w:sz w:val="28"/>
          <w:szCs w:val="28"/>
        </w:rPr>
        <w:t>2</w:t>
      </w:r>
      <w:r w:rsidR="00827401" w:rsidRPr="00B70A15">
        <w:rPr>
          <w:rFonts w:ascii="Times New Roman" w:hAnsi="Times New Roman" w:cs="Times New Roman"/>
          <w:sz w:val="28"/>
          <w:szCs w:val="28"/>
        </w:rPr>
        <w:t>. Регулирование сроков и порядка составления и представления отчетности подотчетными</w:t>
      </w:r>
      <w:r w:rsidR="00B87B2B" w:rsidRPr="00B70A15">
        <w:rPr>
          <w:rFonts w:ascii="Times New Roman" w:hAnsi="Times New Roman" w:cs="Times New Roman"/>
          <w:sz w:val="28"/>
          <w:szCs w:val="28"/>
        </w:rPr>
        <w:t xml:space="preserve"> лицами</w:t>
      </w:r>
      <w:r w:rsidR="00827401" w:rsidRPr="00B70A15">
        <w:rPr>
          <w:rFonts w:ascii="Times New Roman" w:hAnsi="Times New Roman" w:cs="Times New Roman"/>
          <w:sz w:val="28"/>
          <w:szCs w:val="28"/>
        </w:rPr>
        <w:t>.</w:t>
      </w:r>
    </w:p>
    <w:p w:rsidR="0062728A" w:rsidRPr="00B70A15" w:rsidRDefault="0062728A"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Денежные средства и денежные документы под отчет на хозяйственно – операционные расходы выдаются в соответствии с</w:t>
      </w:r>
      <w:r w:rsidR="00B70A15" w:rsidRPr="00B70A15">
        <w:rPr>
          <w:rFonts w:ascii="Times New Roman" w:hAnsi="Times New Roman" w:cs="Times New Roman"/>
          <w:sz w:val="28"/>
          <w:szCs w:val="28"/>
        </w:rPr>
        <w:t xml:space="preserve"> приказа</w:t>
      </w:r>
      <w:r w:rsidR="00B32FF7" w:rsidRPr="00B70A15">
        <w:rPr>
          <w:rFonts w:ascii="Times New Roman" w:hAnsi="Times New Roman" w:cs="Times New Roman"/>
          <w:sz w:val="28"/>
          <w:szCs w:val="28"/>
        </w:rPr>
        <w:t>м</w:t>
      </w:r>
      <w:r w:rsidR="00B70A15" w:rsidRPr="00B70A15">
        <w:rPr>
          <w:rFonts w:ascii="Times New Roman" w:hAnsi="Times New Roman" w:cs="Times New Roman"/>
          <w:sz w:val="28"/>
          <w:szCs w:val="28"/>
        </w:rPr>
        <w:t>и</w:t>
      </w:r>
      <w:r w:rsidR="00B32FF7" w:rsidRPr="00B70A15">
        <w:rPr>
          <w:rFonts w:ascii="Times New Roman" w:hAnsi="Times New Roman" w:cs="Times New Roman"/>
          <w:sz w:val="28"/>
          <w:szCs w:val="28"/>
        </w:rPr>
        <w:t xml:space="preserve"> </w:t>
      </w:r>
      <w:r w:rsidR="008506C1" w:rsidRPr="00B70A15">
        <w:rPr>
          <w:rFonts w:ascii="Times New Roman" w:hAnsi="Times New Roman" w:cs="Times New Roman"/>
          <w:sz w:val="28"/>
          <w:szCs w:val="28"/>
        </w:rPr>
        <w:t xml:space="preserve">Начальника </w:t>
      </w:r>
      <w:r w:rsidR="00B32FF7" w:rsidRPr="00B70A15">
        <w:rPr>
          <w:rFonts w:ascii="Times New Roman" w:hAnsi="Times New Roman" w:cs="Times New Roman"/>
          <w:sz w:val="28"/>
          <w:szCs w:val="28"/>
        </w:rPr>
        <w:t>Управл</w:t>
      </w:r>
      <w:r w:rsidR="008506C1" w:rsidRPr="00B70A15">
        <w:rPr>
          <w:rFonts w:ascii="Times New Roman" w:hAnsi="Times New Roman" w:cs="Times New Roman"/>
          <w:sz w:val="28"/>
          <w:szCs w:val="28"/>
        </w:rPr>
        <w:t>ения</w:t>
      </w:r>
      <w:r w:rsidR="00B32FF7" w:rsidRPr="00B70A15">
        <w:rPr>
          <w:rFonts w:ascii="Times New Roman" w:hAnsi="Times New Roman" w:cs="Times New Roman"/>
          <w:sz w:val="28"/>
          <w:szCs w:val="28"/>
        </w:rPr>
        <w:t>.</w:t>
      </w:r>
      <w:r w:rsidR="00EB7026" w:rsidRPr="00B70A15">
        <w:rPr>
          <w:rFonts w:ascii="Times New Roman" w:hAnsi="Times New Roman" w:cs="Times New Roman"/>
          <w:sz w:val="28"/>
          <w:szCs w:val="28"/>
        </w:rPr>
        <w:t xml:space="preserve"> Разрешается возмещать </w:t>
      </w:r>
      <w:r w:rsidR="00B70A15" w:rsidRPr="00B70A15">
        <w:rPr>
          <w:rFonts w:ascii="Times New Roman" w:hAnsi="Times New Roman" w:cs="Times New Roman"/>
          <w:sz w:val="28"/>
          <w:szCs w:val="28"/>
        </w:rPr>
        <w:t>работникам Управления расходы на хозяйственно</w:t>
      </w:r>
      <w:r w:rsidR="00EB7026" w:rsidRPr="00B70A15">
        <w:rPr>
          <w:rFonts w:ascii="Times New Roman" w:hAnsi="Times New Roman" w:cs="Times New Roman"/>
          <w:sz w:val="28"/>
          <w:szCs w:val="28"/>
        </w:rPr>
        <w:t xml:space="preserve">–операционные нужды, произведенные с санкции </w:t>
      </w:r>
      <w:r w:rsidR="00B70A15" w:rsidRPr="00B70A15">
        <w:rPr>
          <w:rFonts w:ascii="Times New Roman" w:hAnsi="Times New Roman" w:cs="Times New Roman"/>
          <w:sz w:val="28"/>
          <w:szCs w:val="28"/>
        </w:rPr>
        <w:t>Начальника Управления</w:t>
      </w:r>
      <w:r w:rsidR="00EB7026" w:rsidRPr="00B70A15">
        <w:rPr>
          <w:rFonts w:ascii="Times New Roman" w:hAnsi="Times New Roman" w:cs="Times New Roman"/>
          <w:sz w:val="28"/>
          <w:szCs w:val="28"/>
        </w:rPr>
        <w:t xml:space="preserve"> без выдачи предварительного аванса.</w:t>
      </w:r>
    </w:p>
    <w:p w:rsidR="00EB7026" w:rsidRPr="00B70A15" w:rsidRDefault="00EB7026" w:rsidP="00B70A15">
      <w:pPr>
        <w:spacing w:after="0" w:line="360" w:lineRule="auto"/>
        <w:ind w:firstLine="709"/>
        <w:jc w:val="both"/>
        <w:rPr>
          <w:rFonts w:ascii="Times New Roman" w:hAnsi="Times New Roman" w:cs="Times New Roman"/>
          <w:sz w:val="28"/>
          <w:szCs w:val="28"/>
        </w:rPr>
      </w:pPr>
      <w:r w:rsidRPr="00B70A15">
        <w:rPr>
          <w:rFonts w:ascii="Times New Roman" w:hAnsi="Times New Roman" w:cs="Times New Roman"/>
          <w:sz w:val="28"/>
          <w:szCs w:val="28"/>
        </w:rPr>
        <w:t>Выдача денежных средств и денежных документов в подотчет на хозяйственно</w:t>
      </w:r>
      <w:r w:rsidR="00B70A15" w:rsidRPr="00B70A15">
        <w:rPr>
          <w:rFonts w:ascii="Times New Roman" w:hAnsi="Times New Roman" w:cs="Times New Roman"/>
          <w:sz w:val="28"/>
          <w:szCs w:val="28"/>
        </w:rPr>
        <w:t xml:space="preserve">–операционные нужды, командировочные расходы </w:t>
      </w:r>
      <w:r w:rsidRPr="00B70A15">
        <w:rPr>
          <w:rFonts w:ascii="Times New Roman" w:hAnsi="Times New Roman" w:cs="Times New Roman"/>
          <w:sz w:val="28"/>
          <w:szCs w:val="28"/>
        </w:rPr>
        <w:t>осущест</w:t>
      </w:r>
      <w:r w:rsidR="00B70A15" w:rsidRPr="00B70A15">
        <w:rPr>
          <w:rFonts w:ascii="Times New Roman" w:hAnsi="Times New Roman" w:cs="Times New Roman"/>
          <w:sz w:val="28"/>
          <w:szCs w:val="28"/>
        </w:rPr>
        <w:t>вляется на основании заявления.</w:t>
      </w:r>
    </w:p>
    <w:p w:rsidR="00827401" w:rsidRPr="00A47F3B" w:rsidRDefault="00827401" w:rsidP="00B70A15">
      <w:pPr>
        <w:spacing w:after="0"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B70A15">
        <w:rPr>
          <w:rFonts w:ascii="Times New Roman" w:eastAsia="Times New Roman" w:hAnsi="Times New Roman" w:cs="Times New Roman"/>
          <w:sz w:val="28"/>
          <w:szCs w:val="28"/>
          <w:lang w:eastAsia="ru-RU"/>
        </w:rPr>
        <w:t xml:space="preserve">Предельная сумма выдачи денежных средств </w:t>
      </w:r>
      <w:r w:rsidRPr="00B70A15">
        <w:rPr>
          <w:rFonts w:ascii="Times New Roman" w:eastAsia="Times New Roman" w:hAnsi="Times New Roman" w:cs="Times New Roman"/>
          <w:color w:val="000000"/>
          <w:sz w:val="28"/>
          <w:szCs w:val="28"/>
          <w:lang w:eastAsia="ru-RU"/>
        </w:rPr>
        <w:t>под отчет (за</w:t>
      </w:r>
      <w:r w:rsidRPr="00A47F3B">
        <w:rPr>
          <w:rFonts w:ascii="Times New Roman" w:eastAsia="Times New Roman" w:hAnsi="Times New Roman" w:cs="Times New Roman"/>
          <w:color w:val="000000"/>
          <w:sz w:val="28"/>
          <w:szCs w:val="28"/>
          <w:lang w:eastAsia="ru-RU"/>
        </w:rPr>
        <w:t xml:space="preserve"> исключением расходов на </w:t>
      </w:r>
      <w:r w:rsidRPr="00A47F3B">
        <w:rPr>
          <w:rFonts w:ascii="Times New Roman" w:eastAsia="Times New Roman" w:hAnsi="Times New Roman" w:cs="Times New Roman"/>
          <w:sz w:val="28"/>
          <w:szCs w:val="28"/>
          <w:lang w:eastAsia="ru-RU"/>
        </w:rPr>
        <w:t>командир</w:t>
      </w:r>
      <w:r w:rsidR="00B70A15">
        <w:rPr>
          <w:rFonts w:ascii="Times New Roman" w:eastAsia="Times New Roman" w:hAnsi="Times New Roman" w:cs="Times New Roman"/>
          <w:sz w:val="28"/>
          <w:szCs w:val="28"/>
          <w:lang w:eastAsia="ru-RU"/>
        </w:rPr>
        <w:t xml:space="preserve">овки) устанавливается в размере </w:t>
      </w:r>
      <w:r w:rsidR="00D96946">
        <w:rPr>
          <w:rFonts w:ascii="Times New Roman" w:eastAsia="Times New Roman" w:hAnsi="Times New Roman" w:cs="Times New Roman"/>
          <w:sz w:val="28"/>
          <w:szCs w:val="28"/>
          <w:lang w:eastAsia="ru-RU"/>
        </w:rPr>
        <w:t>10000</w:t>
      </w:r>
      <w:r w:rsidR="00B70A15">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(десяти</w:t>
      </w:r>
      <w:r w:rsidR="00D96946">
        <w:rPr>
          <w:rFonts w:ascii="Times New Roman" w:eastAsia="Times New Roman" w:hAnsi="Times New Roman" w:cs="Times New Roman"/>
          <w:sz w:val="28"/>
          <w:szCs w:val="28"/>
          <w:lang w:eastAsia="ru-RU"/>
        </w:rPr>
        <w:t xml:space="preserve"> тысяч</w:t>
      </w:r>
      <w:r w:rsidRPr="00A47F3B">
        <w:rPr>
          <w:rFonts w:ascii="Times New Roman" w:eastAsia="Times New Roman" w:hAnsi="Times New Roman" w:cs="Times New Roman"/>
          <w:sz w:val="28"/>
          <w:szCs w:val="28"/>
          <w:lang w:eastAsia="ru-RU"/>
        </w:rPr>
        <w:t>)</w:t>
      </w:r>
      <w:r w:rsidR="00B70A15">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 xml:space="preserve">руб. </w:t>
      </w:r>
      <w:r w:rsidRPr="00A47F3B">
        <w:rPr>
          <w:rFonts w:ascii="Times New Roman" w:eastAsia="Times New Roman" w:hAnsi="Times New Roman" w:cs="Times New Roman"/>
          <w:color w:val="000000"/>
          <w:sz w:val="28"/>
          <w:szCs w:val="28"/>
          <w:lang w:eastAsia="ru-RU"/>
        </w:rPr>
        <w:t>На основании распоряжения руководителя в исключительных случаях сумма может быть</w:t>
      </w:r>
      <w:r w:rsidR="00B70A15">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 xml:space="preserve">увеличена (но не более лимита </w:t>
      </w:r>
      <w:r w:rsidRPr="00A47F3B">
        <w:rPr>
          <w:rFonts w:ascii="Times New Roman" w:eastAsia="Times New Roman" w:hAnsi="Times New Roman" w:cs="Times New Roman"/>
          <w:sz w:val="28"/>
          <w:szCs w:val="28"/>
          <w:lang w:eastAsia="ru-RU"/>
        </w:rPr>
        <w:lastRenderedPageBreak/>
        <w:t>расчетов наличными средствами между юридическими</w:t>
      </w:r>
      <w:r w:rsidR="00B70A15">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лицами) в соответствии с указанием Банка России.</w:t>
      </w:r>
    </w:p>
    <w:p w:rsidR="001D7A3C" w:rsidRPr="00A47F3B"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Проверка Авансового отчета </w:t>
      </w:r>
      <w:r w:rsidR="00B70A15">
        <w:rPr>
          <w:rFonts w:ascii="Times New Roman" w:hAnsi="Times New Roman" w:cs="Times New Roman"/>
          <w:sz w:val="28"/>
          <w:szCs w:val="28"/>
        </w:rPr>
        <w:t>группой учета</w:t>
      </w:r>
      <w:r w:rsidRPr="00A47F3B">
        <w:rPr>
          <w:rFonts w:ascii="Times New Roman" w:hAnsi="Times New Roman" w:cs="Times New Roman"/>
          <w:sz w:val="28"/>
          <w:szCs w:val="28"/>
        </w:rPr>
        <w:t xml:space="preserve">, его утверждение </w:t>
      </w:r>
      <w:r w:rsidR="00B70A15">
        <w:rPr>
          <w:rFonts w:ascii="Times New Roman" w:hAnsi="Times New Roman" w:cs="Times New Roman"/>
          <w:sz w:val="28"/>
          <w:szCs w:val="28"/>
        </w:rPr>
        <w:t>начальником Управления</w:t>
      </w:r>
      <w:r w:rsidRPr="00A47F3B">
        <w:rPr>
          <w:rFonts w:ascii="Times New Roman" w:hAnsi="Times New Roman" w:cs="Times New Roman"/>
          <w:sz w:val="28"/>
          <w:szCs w:val="28"/>
        </w:rPr>
        <w:t xml:space="preserve"> осуществляются в срок, не превышающий 5 рабочих дней после дня истечения срока представления Авансового отчета.</w:t>
      </w:r>
    </w:p>
    <w:p w:rsidR="00246985" w:rsidRPr="00A47F3B" w:rsidRDefault="00246985" w:rsidP="00D51F6A">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Окончательный расчет по авансовому отчету осуществляется в срок</w:t>
      </w:r>
      <w:r w:rsidR="000B0410" w:rsidRPr="00A47F3B">
        <w:rPr>
          <w:rFonts w:ascii="Times New Roman" w:hAnsi="Times New Roman" w:cs="Times New Roman"/>
          <w:sz w:val="28"/>
          <w:szCs w:val="28"/>
        </w:rPr>
        <w:t>,</w:t>
      </w:r>
      <w:r w:rsidRPr="00A47F3B">
        <w:rPr>
          <w:rFonts w:ascii="Times New Roman" w:hAnsi="Times New Roman" w:cs="Times New Roman"/>
          <w:sz w:val="28"/>
          <w:szCs w:val="28"/>
        </w:rPr>
        <w:t xml:space="preserve"> не превышающий 2 рабочих дней после дня утверждения авансового отчета.</w:t>
      </w:r>
    </w:p>
    <w:p w:rsidR="004614A0" w:rsidRPr="0084533A" w:rsidRDefault="004614A0" w:rsidP="00D51F6A">
      <w:pPr>
        <w:pStyle w:val="a5"/>
        <w:numPr>
          <w:ilvl w:val="2"/>
          <w:numId w:val="24"/>
        </w:numPr>
        <w:tabs>
          <w:tab w:val="left" w:pos="851"/>
        </w:tabs>
        <w:spacing w:after="0" w:line="360" w:lineRule="auto"/>
        <w:ind w:left="0" w:firstLine="709"/>
        <w:jc w:val="both"/>
        <w:rPr>
          <w:rFonts w:ascii="Times New Roman" w:eastAsia="Times New Roman" w:hAnsi="Times New Roman" w:cs="Times New Roman"/>
          <w:sz w:val="28"/>
          <w:szCs w:val="28"/>
          <w:lang w:eastAsia="ru-RU"/>
        </w:rPr>
      </w:pPr>
      <w:r w:rsidRPr="0084533A">
        <w:rPr>
          <w:rFonts w:ascii="Times New Roman" w:eastAsia="Times New Roman" w:hAnsi="Times New Roman" w:cs="Times New Roman"/>
          <w:sz w:val="28"/>
          <w:szCs w:val="28"/>
          <w:lang w:eastAsia="ru-RU"/>
        </w:rPr>
        <w:t>Учет расчетов по расходам на пенсионное обеспечение</w:t>
      </w:r>
      <w:r w:rsidR="00F93373" w:rsidRPr="0084533A">
        <w:rPr>
          <w:rFonts w:ascii="Times New Roman" w:eastAsia="Times New Roman" w:hAnsi="Times New Roman" w:cs="Times New Roman"/>
          <w:sz w:val="28"/>
          <w:szCs w:val="28"/>
          <w:lang w:eastAsia="ru-RU"/>
        </w:rPr>
        <w:t xml:space="preserve"> и при осуществлении функций по администрированию доходов</w:t>
      </w:r>
      <w:r w:rsidRPr="0084533A">
        <w:rPr>
          <w:rFonts w:ascii="Times New Roman" w:eastAsia="Times New Roman" w:hAnsi="Times New Roman" w:cs="Times New Roman"/>
          <w:sz w:val="28"/>
          <w:szCs w:val="28"/>
          <w:lang w:eastAsia="ru-RU"/>
        </w:rPr>
        <w:t>.</w:t>
      </w:r>
    </w:p>
    <w:p w:rsidR="004614A0" w:rsidRPr="00A47F3B" w:rsidRDefault="004614A0" w:rsidP="00D51F6A">
      <w:pPr>
        <w:spacing w:after="0"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Перечисление средств на выплату пенсий, пособий и иных социальных выплат регулируется постановлением Правления ПФР от 29.12.2017  № 841п «Об утверждении порядка управления операциями со средствами на едином счете бюджета ПФР для осуществления выплат пенсий, пособий, ежемесячных денежных выплат отдельным категориям граждан и других социальных выплат».</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xml:space="preserve">Взаимодействие </w:t>
      </w:r>
      <w:r w:rsidR="00D51F6A" w:rsidRPr="00A47F3B">
        <w:rPr>
          <w:rFonts w:ascii="Times New Roman" w:eastAsia="Times New Roman" w:hAnsi="Times New Roman" w:cs="Times New Roman"/>
          <w:sz w:val="28"/>
          <w:szCs w:val="28"/>
          <w:lang w:eastAsia="ru-RU"/>
        </w:rPr>
        <w:t>Управлени</w:t>
      </w:r>
      <w:r w:rsidR="00D51F6A">
        <w:rPr>
          <w:rFonts w:ascii="Times New Roman" w:eastAsia="Times New Roman" w:hAnsi="Times New Roman" w:cs="Times New Roman"/>
          <w:sz w:val="28"/>
          <w:szCs w:val="28"/>
          <w:lang w:eastAsia="ru-RU"/>
        </w:rPr>
        <w:t>я с Отделением</w:t>
      </w:r>
      <w:r w:rsidRPr="00A47F3B">
        <w:rPr>
          <w:rFonts w:ascii="Times New Roman" w:eastAsia="Times New Roman" w:hAnsi="Times New Roman" w:cs="Times New Roman"/>
          <w:sz w:val="28"/>
          <w:szCs w:val="28"/>
          <w:lang w:eastAsia="ru-RU"/>
        </w:rPr>
        <w:t xml:space="preserve"> осуществляется в соответствии с утвержденными отдельными приказами о регламентах, порядках взаимодействия при обмене информации</w:t>
      </w:r>
      <w:r w:rsidR="00731A78" w:rsidRPr="00A47F3B">
        <w:rPr>
          <w:rFonts w:ascii="Times New Roman" w:eastAsia="Times New Roman" w:hAnsi="Times New Roman" w:cs="Times New Roman"/>
          <w:sz w:val="28"/>
          <w:szCs w:val="28"/>
          <w:lang w:eastAsia="ru-RU"/>
        </w:rPr>
        <w:t xml:space="preserve"> и перечислении денежных средств.</w:t>
      </w:r>
    </w:p>
    <w:p w:rsidR="000A7761"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В случае переезда пенсионера (получателя пенсий, пособий и иных соц</w:t>
      </w:r>
      <w:r w:rsidR="00D51F6A">
        <w:rPr>
          <w:rFonts w:ascii="Times New Roman" w:hAnsi="Times New Roman" w:cs="Times New Roman"/>
          <w:sz w:val="28"/>
          <w:szCs w:val="28"/>
        </w:rPr>
        <w:t xml:space="preserve">иальных выплат) в другой район </w:t>
      </w:r>
      <w:r w:rsidRPr="00A47F3B">
        <w:rPr>
          <w:rFonts w:ascii="Times New Roman" w:hAnsi="Times New Roman" w:cs="Times New Roman"/>
          <w:sz w:val="28"/>
          <w:szCs w:val="28"/>
        </w:rPr>
        <w:t xml:space="preserve">Республики Калмыкия способ отражения в учете передачи задолженности по выплате пенсий, пособий и иных социальных выплат определяется </w:t>
      </w:r>
      <w:r w:rsidR="00182D0F">
        <w:rPr>
          <w:rFonts w:ascii="Times New Roman" w:hAnsi="Times New Roman" w:cs="Times New Roman"/>
          <w:sz w:val="28"/>
          <w:szCs w:val="28"/>
        </w:rPr>
        <w:t>Управление</w:t>
      </w:r>
      <w:r w:rsidRPr="00A47F3B">
        <w:rPr>
          <w:rFonts w:ascii="Times New Roman" w:hAnsi="Times New Roman" w:cs="Times New Roman"/>
          <w:sz w:val="28"/>
          <w:szCs w:val="28"/>
        </w:rPr>
        <w:t>м ПФР</w:t>
      </w:r>
      <w:r w:rsidR="00FF4F7B">
        <w:rPr>
          <w:rFonts w:ascii="Times New Roman" w:hAnsi="Times New Roman" w:cs="Times New Roman"/>
          <w:sz w:val="28"/>
          <w:szCs w:val="28"/>
        </w:rPr>
        <w:t>,</w:t>
      </w:r>
      <w:bookmarkStart w:id="0" w:name="_GoBack"/>
      <w:bookmarkEnd w:id="0"/>
      <w:r w:rsidRPr="00A47F3B">
        <w:rPr>
          <w:rFonts w:ascii="Times New Roman" w:hAnsi="Times New Roman" w:cs="Times New Roman"/>
          <w:sz w:val="28"/>
          <w:szCs w:val="28"/>
        </w:rPr>
        <w:t xml:space="preserve"> применя</w:t>
      </w:r>
      <w:r w:rsidR="00C64E40">
        <w:rPr>
          <w:rFonts w:ascii="Times New Roman" w:hAnsi="Times New Roman" w:cs="Times New Roman"/>
          <w:sz w:val="28"/>
          <w:szCs w:val="28"/>
        </w:rPr>
        <w:t>ю</w:t>
      </w:r>
      <w:r w:rsidRPr="00A47F3B">
        <w:rPr>
          <w:rFonts w:ascii="Times New Roman" w:hAnsi="Times New Roman" w:cs="Times New Roman"/>
          <w:sz w:val="28"/>
          <w:szCs w:val="28"/>
        </w:rPr>
        <w:t xml:space="preserve">тся </w:t>
      </w:r>
      <w:r w:rsidR="00C64E40">
        <w:rPr>
          <w:rFonts w:ascii="Times New Roman" w:hAnsi="Times New Roman" w:cs="Times New Roman"/>
          <w:sz w:val="28"/>
          <w:szCs w:val="28"/>
        </w:rPr>
        <w:t>абзацы 2-5</w:t>
      </w:r>
      <w:r w:rsidR="00C64E40" w:rsidRPr="00A47F3B">
        <w:rPr>
          <w:rFonts w:ascii="Times New Roman" w:hAnsi="Times New Roman" w:cs="Times New Roman"/>
          <w:sz w:val="28"/>
          <w:szCs w:val="28"/>
        </w:rPr>
        <w:t xml:space="preserve"> </w:t>
      </w:r>
      <w:r w:rsidRPr="00A47F3B">
        <w:rPr>
          <w:rFonts w:ascii="Times New Roman" w:hAnsi="Times New Roman" w:cs="Times New Roman"/>
          <w:sz w:val="28"/>
          <w:szCs w:val="28"/>
        </w:rPr>
        <w:t>пункт</w:t>
      </w:r>
      <w:r w:rsidR="00C64E40">
        <w:rPr>
          <w:rFonts w:ascii="Times New Roman" w:hAnsi="Times New Roman" w:cs="Times New Roman"/>
          <w:sz w:val="28"/>
          <w:szCs w:val="28"/>
        </w:rPr>
        <w:t>а</w:t>
      </w:r>
      <w:r w:rsidRPr="00A47F3B">
        <w:rPr>
          <w:rFonts w:ascii="Times New Roman" w:hAnsi="Times New Roman" w:cs="Times New Roman"/>
          <w:sz w:val="28"/>
          <w:szCs w:val="28"/>
        </w:rPr>
        <w:t xml:space="preserve"> 5.11</w:t>
      </w:r>
      <w:r w:rsidR="00D010EE">
        <w:rPr>
          <w:rFonts w:ascii="Times New Roman" w:hAnsi="Times New Roman" w:cs="Times New Roman"/>
          <w:sz w:val="28"/>
          <w:szCs w:val="28"/>
        </w:rPr>
        <w:t xml:space="preserve"> </w:t>
      </w:r>
      <w:r w:rsidR="00C64E40">
        <w:rPr>
          <w:rFonts w:ascii="Times New Roman" w:hAnsi="Times New Roman" w:cs="Times New Roman"/>
          <w:sz w:val="28"/>
          <w:szCs w:val="28"/>
        </w:rPr>
        <w:t xml:space="preserve">раздела </w:t>
      </w:r>
      <w:r w:rsidR="00C64E40">
        <w:rPr>
          <w:rFonts w:ascii="Times New Roman" w:hAnsi="Times New Roman" w:cs="Times New Roman"/>
          <w:sz w:val="28"/>
          <w:szCs w:val="28"/>
          <w:lang w:val="en-US"/>
        </w:rPr>
        <w:t>V</w:t>
      </w:r>
      <w:r w:rsidR="00D010EE">
        <w:rPr>
          <w:rFonts w:ascii="Times New Roman" w:hAnsi="Times New Roman" w:cs="Times New Roman"/>
          <w:sz w:val="28"/>
          <w:szCs w:val="28"/>
        </w:rPr>
        <w:t xml:space="preserve"> </w:t>
      </w:r>
      <w:r w:rsidRPr="00A47F3B">
        <w:rPr>
          <w:rFonts w:ascii="Times New Roman" w:hAnsi="Times New Roman" w:cs="Times New Roman"/>
          <w:sz w:val="28"/>
          <w:szCs w:val="28"/>
        </w:rPr>
        <w:t xml:space="preserve"> Учетной политики ПФР.</w:t>
      </w:r>
    </w:p>
    <w:p w:rsidR="005131F7" w:rsidRDefault="002D0C71" w:rsidP="00D51F6A">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переезда пенсионера в другой район внутри региона в связи с изменением места жительства УПФР по прежнему месту жительства передает переплату УПФР по новому месту жительства. </w:t>
      </w:r>
      <w:proofErr w:type="gramStart"/>
      <w:r>
        <w:rPr>
          <w:rFonts w:ascii="Times New Roman" w:hAnsi="Times New Roman" w:cs="Times New Roman"/>
          <w:sz w:val="28"/>
          <w:szCs w:val="28"/>
        </w:rPr>
        <w:t>Принимающая и передающая сторона отражают операции по приему – передач</w:t>
      </w:r>
      <w:r w:rsidR="00D51F6A">
        <w:rPr>
          <w:rFonts w:ascii="Times New Roman" w:hAnsi="Times New Roman" w:cs="Times New Roman"/>
          <w:sz w:val="28"/>
          <w:szCs w:val="28"/>
        </w:rPr>
        <w:t>е</w:t>
      </w:r>
      <w:r>
        <w:rPr>
          <w:rFonts w:ascii="Times New Roman" w:hAnsi="Times New Roman" w:cs="Times New Roman"/>
          <w:sz w:val="28"/>
          <w:szCs w:val="28"/>
        </w:rPr>
        <w:t xml:space="preserve"> переплат пенсий в графе 15 со знаком (+), (-) в ведомости выявленных и погашенных переплат пенсий и иных социальных выплат (приложении № 51к Учетной </w:t>
      </w:r>
      <w:r>
        <w:rPr>
          <w:rFonts w:ascii="Times New Roman" w:hAnsi="Times New Roman" w:cs="Times New Roman"/>
          <w:sz w:val="28"/>
          <w:szCs w:val="28"/>
        </w:rPr>
        <w:lastRenderedPageBreak/>
        <w:t>политике ПФР) и формирует Извещение</w:t>
      </w:r>
      <w:r w:rsidR="005131F7">
        <w:rPr>
          <w:rFonts w:ascii="Times New Roman" w:hAnsi="Times New Roman" w:cs="Times New Roman"/>
          <w:sz w:val="28"/>
          <w:szCs w:val="28"/>
        </w:rPr>
        <w:t xml:space="preserve"> (код формы по ОКУД 0504805) с корреспонденцией по счету 0.304.04.000 «Внутриведомственные расчеты» и 1.209.34.000 «Расчеты по доходам от компенсации затрат».</w:t>
      </w:r>
      <w:r>
        <w:rPr>
          <w:rFonts w:ascii="Times New Roman" w:hAnsi="Times New Roman" w:cs="Times New Roman"/>
          <w:sz w:val="28"/>
          <w:szCs w:val="28"/>
        </w:rPr>
        <w:t xml:space="preserve"> </w:t>
      </w:r>
      <w:proofErr w:type="gramEnd"/>
    </w:p>
    <w:p w:rsidR="00731A78" w:rsidRPr="00F93373" w:rsidRDefault="00731A78" w:rsidP="00D51F6A">
      <w:pPr>
        <w:pStyle w:val="a5"/>
        <w:numPr>
          <w:ilvl w:val="2"/>
          <w:numId w:val="24"/>
        </w:numPr>
        <w:suppressAutoHyphens/>
        <w:spacing w:after="0" w:line="360" w:lineRule="auto"/>
        <w:ind w:left="0" w:firstLine="709"/>
        <w:jc w:val="both"/>
        <w:rPr>
          <w:rFonts w:ascii="Times New Roman" w:hAnsi="Times New Roman" w:cs="Times New Roman"/>
          <w:sz w:val="28"/>
          <w:szCs w:val="28"/>
        </w:rPr>
      </w:pPr>
      <w:r w:rsidRPr="00F93373">
        <w:rPr>
          <w:rFonts w:ascii="Times New Roman" w:hAnsi="Times New Roman" w:cs="Times New Roman"/>
          <w:sz w:val="28"/>
          <w:szCs w:val="28"/>
        </w:rPr>
        <w:t>Учет расчетов по оплате труда</w:t>
      </w:r>
    </w:p>
    <w:p w:rsidR="001D7A3C" w:rsidRPr="00A47F3B" w:rsidRDefault="000A7761" w:rsidP="00D51F6A">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и от 23.08.2005 г. № 155п</w:t>
      </w:r>
      <w:r w:rsidR="00535F9E">
        <w:rPr>
          <w:rFonts w:ascii="Times New Roman" w:hAnsi="Times New Roman" w:cs="Times New Roman"/>
          <w:sz w:val="28"/>
          <w:szCs w:val="28"/>
        </w:rPr>
        <w:t xml:space="preserve"> </w:t>
      </w:r>
      <w:r w:rsidRPr="00A47F3B">
        <w:rPr>
          <w:rFonts w:ascii="Times New Roman" w:hAnsi="Times New Roman" w:cs="Times New Roman"/>
          <w:sz w:val="28"/>
          <w:szCs w:val="28"/>
        </w:rPr>
        <w:t xml:space="preserve"> «Об утверждении Положения о выплатах компенсационного характера работникам системы ПФР, внутренними нормативными актами </w:t>
      </w:r>
      <w:r w:rsidR="00D51F6A">
        <w:rPr>
          <w:rFonts w:ascii="Times New Roman" w:hAnsi="Times New Roman" w:cs="Times New Roman"/>
          <w:sz w:val="28"/>
          <w:szCs w:val="28"/>
        </w:rPr>
        <w:t>Управления</w:t>
      </w:r>
      <w:r w:rsidR="00BC5C62" w:rsidRPr="00A47F3B">
        <w:rPr>
          <w:rFonts w:ascii="Times New Roman" w:hAnsi="Times New Roman" w:cs="Times New Roman"/>
          <w:sz w:val="28"/>
          <w:szCs w:val="28"/>
        </w:rPr>
        <w:t>.</w:t>
      </w:r>
    </w:p>
    <w:p w:rsidR="001F63D4" w:rsidRDefault="00BC5C62"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заработной платы производится два раза в месяц: </w:t>
      </w:r>
      <w:r w:rsidR="00D51F6A">
        <w:rPr>
          <w:rFonts w:ascii="Times New Roman" w:hAnsi="Times New Roman" w:cs="Times New Roman"/>
          <w:sz w:val="28"/>
          <w:szCs w:val="28"/>
        </w:rPr>
        <w:t>15 и 30</w:t>
      </w:r>
      <w:r w:rsidRPr="00A47F3B">
        <w:rPr>
          <w:rFonts w:ascii="Times New Roman" w:hAnsi="Times New Roman" w:cs="Times New Roman"/>
          <w:sz w:val="28"/>
          <w:szCs w:val="28"/>
        </w:rPr>
        <w:t xml:space="preserve"> числа по данным табеля учета рабочего времени (код формы 0504421). Табель учета рабочего времени ведется </w:t>
      </w:r>
      <w:r w:rsidR="00EC694A" w:rsidRPr="00A47F3B">
        <w:rPr>
          <w:rFonts w:ascii="Times New Roman" w:hAnsi="Times New Roman" w:cs="Times New Roman"/>
          <w:sz w:val="28"/>
          <w:szCs w:val="28"/>
        </w:rPr>
        <w:t>в</w:t>
      </w:r>
      <w:r w:rsidR="00535F9E">
        <w:rPr>
          <w:rFonts w:ascii="Times New Roman" w:hAnsi="Times New Roman" w:cs="Times New Roman"/>
          <w:sz w:val="28"/>
          <w:szCs w:val="28"/>
        </w:rPr>
        <w:t xml:space="preserve"> </w:t>
      </w:r>
      <w:r w:rsidR="00EC694A" w:rsidRPr="00A47F3B">
        <w:rPr>
          <w:rFonts w:ascii="Times New Roman" w:hAnsi="Times New Roman" w:cs="Times New Roman"/>
          <w:sz w:val="28"/>
          <w:szCs w:val="28"/>
        </w:rPr>
        <w:t>кажд</w:t>
      </w:r>
      <w:r w:rsidR="00535F9E">
        <w:rPr>
          <w:rFonts w:ascii="Times New Roman" w:hAnsi="Times New Roman" w:cs="Times New Roman"/>
          <w:sz w:val="28"/>
          <w:szCs w:val="28"/>
        </w:rPr>
        <w:t>о</w:t>
      </w:r>
      <w:r w:rsidR="00EC694A" w:rsidRPr="00A47F3B">
        <w:rPr>
          <w:rFonts w:ascii="Times New Roman" w:hAnsi="Times New Roman" w:cs="Times New Roman"/>
          <w:sz w:val="28"/>
          <w:szCs w:val="28"/>
        </w:rPr>
        <w:t xml:space="preserve">м структурным подразделением </w:t>
      </w:r>
      <w:r w:rsidR="00D51F6A">
        <w:rPr>
          <w:rFonts w:ascii="Times New Roman" w:hAnsi="Times New Roman" w:cs="Times New Roman"/>
          <w:sz w:val="28"/>
          <w:szCs w:val="28"/>
        </w:rPr>
        <w:t>Управления</w:t>
      </w:r>
      <w:r w:rsidR="00EC694A" w:rsidRPr="00A47F3B">
        <w:rPr>
          <w:rFonts w:ascii="Times New Roman" w:hAnsi="Times New Roman" w:cs="Times New Roman"/>
          <w:sz w:val="28"/>
          <w:szCs w:val="28"/>
        </w:rPr>
        <w:t xml:space="preserve">. В </w:t>
      </w:r>
      <w:r w:rsidR="00D51F6A">
        <w:rPr>
          <w:rFonts w:ascii="Times New Roman" w:hAnsi="Times New Roman" w:cs="Times New Roman"/>
          <w:sz w:val="28"/>
          <w:szCs w:val="28"/>
        </w:rPr>
        <w:t xml:space="preserve">табеле учета рабочего времени </w:t>
      </w:r>
      <w:r w:rsidR="00EC694A" w:rsidRPr="00A47F3B">
        <w:rPr>
          <w:rFonts w:ascii="Times New Roman" w:hAnsi="Times New Roman" w:cs="Times New Roman"/>
          <w:sz w:val="28"/>
          <w:szCs w:val="28"/>
        </w:rPr>
        <w:t>отражается количество дней</w:t>
      </w:r>
      <w:r w:rsidR="00D51F6A">
        <w:rPr>
          <w:rFonts w:ascii="Times New Roman" w:hAnsi="Times New Roman" w:cs="Times New Roman"/>
          <w:sz w:val="28"/>
          <w:szCs w:val="28"/>
        </w:rPr>
        <w:t xml:space="preserve"> явок (</w:t>
      </w:r>
      <w:r w:rsidR="00EC694A" w:rsidRPr="00A47F3B">
        <w:rPr>
          <w:rFonts w:ascii="Times New Roman" w:hAnsi="Times New Roman" w:cs="Times New Roman"/>
          <w:sz w:val="28"/>
          <w:szCs w:val="28"/>
        </w:rPr>
        <w:t>неявок</w:t>
      </w:r>
      <w:r w:rsidR="00D51F6A">
        <w:rPr>
          <w:rFonts w:ascii="Times New Roman" w:hAnsi="Times New Roman" w:cs="Times New Roman"/>
          <w:sz w:val="28"/>
          <w:szCs w:val="28"/>
        </w:rPr>
        <w:t>)</w:t>
      </w:r>
      <w:r w:rsidR="00EC694A" w:rsidRPr="00A47F3B">
        <w:rPr>
          <w:rFonts w:ascii="Times New Roman" w:hAnsi="Times New Roman" w:cs="Times New Roman"/>
          <w:sz w:val="28"/>
          <w:szCs w:val="28"/>
        </w:rPr>
        <w:t xml:space="preserve">,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w:t>
      </w:r>
      <w:r w:rsidRPr="00A47F3B">
        <w:rPr>
          <w:rFonts w:ascii="Times New Roman" w:hAnsi="Times New Roman" w:cs="Times New Roman"/>
          <w:sz w:val="28"/>
          <w:szCs w:val="28"/>
        </w:rPr>
        <w:t xml:space="preserve">и подписывается начальником (руководителем) структурного подразделения </w:t>
      </w:r>
      <w:r w:rsidR="00D51F6A">
        <w:rPr>
          <w:rFonts w:ascii="Times New Roman" w:hAnsi="Times New Roman" w:cs="Times New Roman"/>
          <w:sz w:val="28"/>
          <w:szCs w:val="28"/>
        </w:rPr>
        <w:t>Управления</w:t>
      </w:r>
      <w:r w:rsidRPr="00A47F3B">
        <w:rPr>
          <w:rFonts w:ascii="Times New Roman" w:hAnsi="Times New Roman" w:cs="Times New Roman"/>
          <w:sz w:val="28"/>
          <w:szCs w:val="28"/>
        </w:rPr>
        <w:t xml:space="preserve"> представляется в </w:t>
      </w:r>
      <w:r w:rsidR="00D51F6A">
        <w:rPr>
          <w:rFonts w:ascii="Times New Roman" w:hAnsi="Times New Roman" w:cs="Times New Roman"/>
          <w:sz w:val="28"/>
          <w:szCs w:val="28"/>
        </w:rPr>
        <w:t>группу учета</w:t>
      </w:r>
      <w:r w:rsidR="00EC694A" w:rsidRPr="00A47F3B">
        <w:rPr>
          <w:rFonts w:ascii="Times New Roman" w:hAnsi="Times New Roman" w:cs="Times New Roman"/>
          <w:sz w:val="28"/>
          <w:szCs w:val="28"/>
        </w:rPr>
        <w:t xml:space="preserve"> дважды в месяц (за 1 половину месяца, за месяц) в сроки, установленные графиком документооборота.</w:t>
      </w:r>
    </w:p>
    <w:p w:rsidR="00BC5C62" w:rsidRPr="00A47F3B" w:rsidRDefault="001F63D4" w:rsidP="001D7A3C">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Онлайн) накануне дня установленной выплаты с целью выполнения банком обязательств, установленных</w:t>
      </w:r>
      <w:r w:rsidR="00D51F6A">
        <w:rPr>
          <w:rFonts w:ascii="Times New Roman" w:hAnsi="Times New Roman" w:cs="Times New Roman"/>
          <w:sz w:val="28"/>
          <w:szCs w:val="28"/>
        </w:rPr>
        <w:t xml:space="preserve"> в Договоре</w:t>
      </w:r>
      <w:r>
        <w:rPr>
          <w:rFonts w:ascii="Times New Roman" w:hAnsi="Times New Roman" w:cs="Times New Roman"/>
          <w:sz w:val="28"/>
          <w:szCs w:val="28"/>
        </w:rPr>
        <w:t xml:space="preserve"> </w:t>
      </w:r>
      <w:r w:rsidR="00D51F6A">
        <w:rPr>
          <w:rFonts w:ascii="Times New Roman" w:hAnsi="Times New Roman" w:cs="Times New Roman"/>
          <w:sz w:val="28"/>
          <w:szCs w:val="28"/>
        </w:rPr>
        <w:t>«</w:t>
      </w:r>
      <w:r>
        <w:rPr>
          <w:rFonts w:ascii="Times New Roman" w:hAnsi="Times New Roman" w:cs="Times New Roman"/>
          <w:sz w:val="28"/>
          <w:szCs w:val="28"/>
        </w:rPr>
        <w:t>зачисление средств на счета получателей не позднее следующего рабочего дня</w:t>
      </w:r>
      <w:r w:rsidR="00D51F6A">
        <w:rPr>
          <w:rFonts w:ascii="Times New Roman" w:hAnsi="Times New Roman" w:cs="Times New Roman"/>
          <w:sz w:val="28"/>
          <w:szCs w:val="28"/>
        </w:rPr>
        <w:t>»</w:t>
      </w:r>
      <w:r>
        <w:rPr>
          <w:rFonts w:ascii="Times New Roman" w:hAnsi="Times New Roman" w:cs="Times New Roman"/>
          <w:sz w:val="28"/>
          <w:szCs w:val="28"/>
        </w:rPr>
        <w:t>.</w:t>
      </w:r>
    </w:p>
    <w:p w:rsidR="00345A82" w:rsidRPr="00A47F3B" w:rsidRDefault="00345A82" w:rsidP="00345A82">
      <w:pPr>
        <w:suppressAutoHyphens/>
        <w:spacing w:after="100" w:afterAutospacing="1"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rPr>
        <w:t xml:space="preserve">При обнаружении лицом, ответственным за составление и представление Табеля </w:t>
      </w:r>
      <w:hyperlink r:id="rId29"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w:t>
      </w:r>
      <w:r w:rsidRPr="00A47F3B">
        <w:rPr>
          <w:rFonts w:ascii="Times New Roman" w:hAnsi="Times New Roman" w:cs="Times New Roman"/>
          <w:sz w:val="28"/>
          <w:szCs w:val="28"/>
        </w:rPr>
        <w:lastRenderedPageBreak/>
        <w:t xml:space="preserve">(распоряжения)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30"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обязано</w:t>
      </w:r>
      <w:proofErr w:type="gramEnd"/>
      <w:r w:rsidRPr="00A47F3B">
        <w:rPr>
          <w:rFonts w:ascii="Times New Roman" w:hAnsi="Times New Roman" w:cs="Times New Roman"/>
          <w:sz w:val="28"/>
          <w:szCs w:val="28"/>
        </w:rPr>
        <w:t xml:space="preserve"> учесть необходимые изменения и представить корректирующий Табель </w:t>
      </w:r>
      <w:hyperlink r:id="rId31" w:history="1">
        <w:r w:rsidRPr="00A47F3B">
          <w:rPr>
            <w:rFonts w:ascii="Times New Roman" w:hAnsi="Times New Roman" w:cs="Times New Roman"/>
            <w:sz w:val="28"/>
            <w:szCs w:val="28"/>
          </w:rPr>
          <w:t>(ф. 0504421)</w:t>
        </w:r>
      </w:hyperlink>
      <w:r w:rsidRPr="00A47F3B">
        <w:rPr>
          <w:rFonts w:ascii="Times New Roman" w:hAnsi="Times New Roman" w:cs="Times New Roman"/>
          <w:sz w:val="28"/>
          <w:szCs w:val="28"/>
        </w:rPr>
        <w:t xml:space="preserve"> в </w:t>
      </w:r>
      <w:r w:rsidR="00D51F6A">
        <w:rPr>
          <w:rFonts w:ascii="Times New Roman" w:hAnsi="Times New Roman" w:cs="Times New Roman"/>
          <w:sz w:val="28"/>
          <w:szCs w:val="28"/>
        </w:rPr>
        <w:t>группу учета</w:t>
      </w:r>
      <w:r w:rsidRPr="00A47F3B">
        <w:rPr>
          <w:rFonts w:ascii="Times New Roman" w:hAnsi="Times New Roman" w:cs="Times New Roman"/>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C2AA6" w:rsidRPr="00A47F3B" w:rsidRDefault="00985B85" w:rsidP="00DC2AA6">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материальной помощи в </w:t>
      </w:r>
      <w:r w:rsidR="00D51F6A">
        <w:rPr>
          <w:rFonts w:ascii="Times New Roman" w:hAnsi="Times New Roman" w:cs="Times New Roman"/>
          <w:sz w:val="28"/>
          <w:szCs w:val="28"/>
        </w:rPr>
        <w:t>Управлении</w:t>
      </w:r>
      <w:r w:rsidRPr="00A47F3B">
        <w:rPr>
          <w:rFonts w:ascii="Times New Roman" w:hAnsi="Times New Roman" w:cs="Times New Roman"/>
          <w:sz w:val="28"/>
          <w:szCs w:val="28"/>
        </w:rPr>
        <w:t xml:space="preserve"> регулируется Порядком установления и выплаты материальной помощи, утвержденный приказом </w:t>
      </w:r>
      <w:r w:rsidR="00D51F6A">
        <w:rPr>
          <w:rFonts w:ascii="Times New Roman" w:hAnsi="Times New Roman" w:cs="Times New Roman"/>
          <w:sz w:val="28"/>
          <w:szCs w:val="28"/>
        </w:rPr>
        <w:t xml:space="preserve">ОПФР по Республике Калмыкия </w:t>
      </w:r>
      <w:r w:rsidRPr="00A47F3B">
        <w:rPr>
          <w:rFonts w:ascii="Times New Roman" w:hAnsi="Times New Roman" w:cs="Times New Roman"/>
          <w:sz w:val="28"/>
          <w:szCs w:val="28"/>
        </w:rPr>
        <w:t>от 02.02.2015 г. № 14</w:t>
      </w:r>
      <w:r w:rsidR="00DC2AA6" w:rsidRPr="00A47F3B">
        <w:rPr>
          <w:rFonts w:ascii="Times New Roman" w:hAnsi="Times New Roman" w:cs="Times New Roman"/>
          <w:sz w:val="28"/>
          <w:szCs w:val="28"/>
        </w:rPr>
        <w:t>.</w:t>
      </w:r>
    </w:p>
    <w:p w:rsidR="00985B85" w:rsidRDefault="00985B85" w:rsidP="00345A82">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w:t>
      </w:r>
      <w:r w:rsidRPr="00032BF4">
        <w:rPr>
          <w:rFonts w:ascii="Times New Roman" w:hAnsi="Times New Roman" w:cs="Times New Roman"/>
          <w:sz w:val="28"/>
          <w:szCs w:val="28"/>
        </w:rPr>
        <w:t xml:space="preserve">частичной компенсации оплаты путевок на санаторно-курортное лечение регулируется </w:t>
      </w:r>
      <w:r w:rsidR="00032BF4" w:rsidRPr="00032BF4">
        <w:rPr>
          <w:rFonts w:ascii="Times New Roman" w:hAnsi="Times New Roman" w:cs="Times New Roman"/>
          <w:sz w:val="28"/>
          <w:szCs w:val="28"/>
        </w:rPr>
        <w:t>Порядок выплат компенсационного характера работникам системы Пенсионного фонда Российской</w:t>
      </w:r>
      <w:r w:rsidR="00EA15C4">
        <w:rPr>
          <w:rFonts w:ascii="Times New Roman" w:hAnsi="Times New Roman" w:cs="Times New Roman"/>
          <w:sz w:val="28"/>
          <w:szCs w:val="28"/>
        </w:rPr>
        <w:t>.</w:t>
      </w:r>
    </w:p>
    <w:p w:rsidR="00EA15C4" w:rsidRPr="00A47F3B" w:rsidRDefault="00EA15C4" w:rsidP="00B01AA3">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оформляется приказом ежегодно и в случаях изменения размера МРОТ. При этом сотрудником ответственным </w:t>
      </w:r>
      <w:r w:rsidR="00484E8C">
        <w:rPr>
          <w:rFonts w:ascii="Times New Roman" w:hAnsi="Times New Roman" w:cs="Times New Roman"/>
          <w:sz w:val="28"/>
          <w:szCs w:val="28"/>
        </w:rPr>
        <w:t>з</w:t>
      </w:r>
      <w:r>
        <w:rPr>
          <w:rFonts w:ascii="Times New Roman" w:hAnsi="Times New Roman" w:cs="Times New Roman"/>
          <w:sz w:val="28"/>
          <w:szCs w:val="28"/>
        </w:rPr>
        <w:t>а расчет доплаты ежемесячно формирует Справк</w:t>
      </w:r>
      <w:r w:rsidR="00E03197">
        <w:rPr>
          <w:rFonts w:ascii="Times New Roman" w:hAnsi="Times New Roman" w:cs="Times New Roman"/>
          <w:sz w:val="28"/>
          <w:szCs w:val="28"/>
        </w:rPr>
        <w:t>у</w:t>
      </w:r>
      <w:r>
        <w:rPr>
          <w:rFonts w:ascii="Times New Roman" w:hAnsi="Times New Roman" w:cs="Times New Roman"/>
          <w:sz w:val="28"/>
          <w:szCs w:val="28"/>
        </w:rPr>
        <w:t>–расчет,</w:t>
      </w:r>
      <w:r w:rsidR="00B01AA3">
        <w:rPr>
          <w:rFonts w:ascii="Times New Roman" w:hAnsi="Times New Roman" w:cs="Times New Roman"/>
          <w:sz w:val="28"/>
          <w:szCs w:val="28"/>
        </w:rPr>
        <w:t xml:space="preserve"> которая </w:t>
      </w:r>
      <w:r w:rsidR="00484E8C">
        <w:rPr>
          <w:rFonts w:ascii="Times New Roman" w:hAnsi="Times New Roman" w:cs="Times New Roman"/>
          <w:sz w:val="28"/>
          <w:szCs w:val="28"/>
        </w:rPr>
        <w:t xml:space="preserve">подписывается главным бухгалтером, исполнителем и утверждается </w:t>
      </w:r>
      <w:r w:rsidR="00B01AA3">
        <w:rPr>
          <w:rFonts w:ascii="Times New Roman" w:hAnsi="Times New Roman" w:cs="Times New Roman"/>
          <w:sz w:val="28"/>
          <w:szCs w:val="28"/>
        </w:rPr>
        <w:t>Начальником</w:t>
      </w:r>
      <w:r w:rsidR="00484E8C">
        <w:rPr>
          <w:rFonts w:ascii="Times New Roman" w:hAnsi="Times New Roman" w:cs="Times New Roman"/>
          <w:sz w:val="28"/>
          <w:szCs w:val="28"/>
        </w:rPr>
        <w:t>.</w:t>
      </w:r>
    </w:p>
    <w:p w:rsidR="007A3F2B" w:rsidRDefault="007A3F2B" w:rsidP="00B01AA3">
      <w:pPr>
        <w:suppressAutoHyphens/>
        <w:spacing w:after="0"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По окончании расчетного месяца формируется</w:t>
      </w:r>
      <w:r w:rsidR="00B01AA3">
        <w:rPr>
          <w:rFonts w:ascii="Times New Roman" w:hAnsi="Times New Roman" w:cs="Times New Roman"/>
          <w:sz w:val="28"/>
          <w:szCs w:val="28"/>
        </w:rPr>
        <w:t xml:space="preserve"> и выдается</w:t>
      </w:r>
      <w:r w:rsidRPr="00A47F3B">
        <w:rPr>
          <w:rFonts w:ascii="Times New Roman" w:hAnsi="Times New Roman" w:cs="Times New Roman"/>
          <w:sz w:val="28"/>
          <w:szCs w:val="28"/>
        </w:rPr>
        <w:t xml:space="preserve"> расчетный лист по каждому сотруднику</w:t>
      </w:r>
      <w:r w:rsidR="00D950E7" w:rsidRPr="00A47F3B">
        <w:rPr>
          <w:rFonts w:ascii="Times New Roman" w:hAnsi="Times New Roman" w:cs="Times New Roman"/>
          <w:sz w:val="28"/>
          <w:szCs w:val="28"/>
        </w:rPr>
        <w:t>.</w:t>
      </w:r>
    </w:p>
    <w:p w:rsidR="00CE68CB" w:rsidRPr="0084533A" w:rsidRDefault="0084533A" w:rsidP="00B01AA3">
      <w:pPr>
        <w:pStyle w:val="a5"/>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0042210A" w:rsidRPr="0084533A">
        <w:rPr>
          <w:rFonts w:ascii="Times New Roman" w:hAnsi="Times New Roman" w:cs="Times New Roman"/>
          <w:sz w:val="28"/>
          <w:szCs w:val="28"/>
        </w:rPr>
        <w:t>5</w:t>
      </w:r>
      <w:r w:rsidR="00CE68CB" w:rsidRPr="0084533A">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8CB" w:rsidRPr="0084533A">
        <w:rPr>
          <w:rFonts w:ascii="Times New Roman" w:hAnsi="Times New Roman" w:cs="Times New Roman"/>
          <w:sz w:val="28"/>
          <w:szCs w:val="28"/>
        </w:rPr>
        <w:t>Учет расчетов с поставщиками и подрядчиками.</w:t>
      </w:r>
    </w:p>
    <w:p w:rsidR="00F70B2A" w:rsidRPr="00A47F3B" w:rsidRDefault="00285DB3" w:rsidP="00B01AA3">
      <w:pPr>
        <w:pStyle w:val="a5"/>
        <w:suppressAutoHyphens/>
        <w:spacing w:after="0"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Для учета расчетов с различными организациями используются первичные расчетные документы: </w:t>
      </w:r>
      <w:r w:rsidR="00230A21" w:rsidRPr="00A47F3B">
        <w:rPr>
          <w:rFonts w:ascii="Times New Roman" w:hAnsi="Times New Roman" w:cs="Times New Roman"/>
          <w:sz w:val="28"/>
          <w:szCs w:val="28"/>
        </w:rPr>
        <w:t xml:space="preserve">государственные контракты и договоры, счета и счета фактуры, универсальный передаточный документ (УПД), акты выполненных работ и услуг, </w:t>
      </w:r>
      <w:r w:rsidR="00F70B2A" w:rsidRPr="00A47F3B">
        <w:rPr>
          <w:rFonts w:ascii="Times New Roman" w:hAnsi="Times New Roman" w:cs="Times New Roman"/>
          <w:sz w:val="28"/>
          <w:szCs w:val="28"/>
        </w:rPr>
        <w:t xml:space="preserve">товарные </w:t>
      </w:r>
      <w:r w:rsidR="00230A21" w:rsidRPr="00A47F3B">
        <w:rPr>
          <w:rFonts w:ascii="Times New Roman" w:hAnsi="Times New Roman" w:cs="Times New Roman"/>
          <w:sz w:val="28"/>
          <w:szCs w:val="28"/>
        </w:rPr>
        <w:t>накладные</w:t>
      </w:r>
      <w:r w:rsidR="00F70B2A" w:rsidRPr="00A47F3B">
        <w:rPr>
          <w:rFonts w:ascii="Times New Roman" w:hAnsi="Times New Roman" w:cs="Times New Roman"/>
          <w:sz w:val="28"/>
          <w:szCs w:val="28"/>
        </w:rPr>
        <w:t xml:space="preserve">, акты приема – передачи материальных ценностей и т.д.  </w:t>
      </w:r>
      <w:proofErr w:type="gramStart"/>
      <w:r w:rsidR="00F70B2A" w:rsidRPr="00A47F3B">
        <w:rPr>
          <w:rFonts w:ascii="Times New Roman" w:hAnsi="Times New Roman" w:cs="Times New Roman"/>
          <w:sz w:val="28"/>
          <w:szCs w:val="28"/>
        </w:rPr>
        <w:t xml:space="preserve">Для учета расчетов с подрядчиками по </w:t>
      </w:r>
      <w:r w:rsidR="00F70B2A" w:rsidRPr="00A47F3B">
        <w:rPr>
          <w:rFonts w:ascii="Times New Roman" w:hAnsi="Times New Roman" w:cs="Times New Roman"/>
          <w:sz w:val="28"/>
          <w:szCs w:val="28"/>
        </w:rPr>
        <w:lastRenderedPageBreak/>
        <w:t xml:space="preserve">капитальному строительству и капитальному ремонту используется унифицированные формы документов из </w:t>
      </w:r>
      <w:r w:rsidR="0042210A">
        <w:rPr>
          <w:rFonts w:ascii="Times New Roman" w:hAnsi="Times New Roman" w:cs="Times New Roman"/>
          <w:sz w:val="28"/>
          <w:szCs w:val="28"/>
        </w:rPr>
        <w:t>А</w:t>
      </w:r>
      <w:r w:rsidR="00F70B2A" w:rsidRPr="00A47F3B">
        <w:rPr>
          <w:rFonts w:ascii="Times New Roman" w:hAnsi="Times New Roman" w:cs="Times New Roman"/>
          <w:sz w:val="28"/>
          <w:szCs w:val="28"/>
        </w:rPr>
        <w:t>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sidR="00F70B2A" w:rsidRPr="00A47F3B">
        <w:rPr>
          <w:rFonts w:ascii="Times New Roman" w:hAnsi="Times New Roman" w:cs="Times New Roman"/>
          <w:sz w:val="28"/>
          <w:szCs w:val="28"/>
        </w:rPr>
        <w:t xml:space="preserve"> сетей).</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285DB3" w:rsidRP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9C5574" w:rsidRPr="00635106" w:rsidRDefault="009C5574" w:rsidP="00635106">
      <w:pPr>
        <w:pStyle w:val="a5"/>
        <w:numPr>
          <w:ilvl w:val="2"/>
          <w:numId w:val="35"/>
        </w:numPr>
        <w:suppressAutoHyphens/>
        <w:autoSpaceDE w:val="0"/>
        <w:autoSpaceDN w:val="0"/>
        <w:adjustRightInd w:val="0"/>
        <w:spacing w:after="100" w:afterAutospacing="1" w:line="360" w:lineRule="auto"/>
        <w:ind w:hanging="371"/>
        <w:jc w:val="both"/>
        <w:rPr>
          <w:rFonts w:ascii="Times New Roman" w:eastAsia="Times New Roman" w:hAnsi="Times New Roman" w:cs="Times New Roman"/>
          <w:sz w:val="28"/>
          <w:szCs w:val="28"/>
          <w:shd w:val="clear" w:color="auto" w:fill="FFFFFF"/>
          <w:lang w:eastAsia="ru-RU"/>
        </w:rPr>
      </w:pPr>
      <w:r w:rsidRPr="00635106">
        <w:rPr>
          <w:rFonts w:ascii="Times New Roman" w:eastAsia="Times New Roman" w:hAnsi="Times New Roman" w:cs="Times New Roman"/>
          <w:sz w:val="28"/>
          <w:szCs w:val="28"/>
          <w:shd w:val="clear" w:color="auto" w:fill="FFFFFF"/>
          <w:lang w:eastAsia="ru-RU"/>
        </w:rPr>
        <w:t xml:space="preserve">Учет на </w:t>
      </w:r>
      <w:proofErr w:type="spellStart"/>
      <w:r w:rsidRPr="00635106">
        <w:rPr>
          <w:rFonts w:ascii="Times New Roman" w:eastAsia="Times New Roman" w:hAnsi="Times New Roman" w:cs="Times New Roman"/>
          <w:sz w:val="28"/>
          <w:szCs w:val="28"/>
          <w:shd w:val="clear" w:color="auto" w:fill="FFFFFF"/>
          <w:lang w:eastAsia="ru-RU"/>
        </w:rPr>
        <w:t>забалансовых</w:t>
      </w:r>
      <w:proofErr w:type="spellEnd"/>
      <w:r w:rsidRPr="00635106">
        <w:rPr>
          <w:rFonts w:ascii="Times New Roman" w:eastAsia="Times New Roman" w:hAnsi="Times New Roman" w:cs="Times New Roman"/>
          <w:sz w:val="28"/>
          <w:szCs w:val="28"/>
          <w:shd w:val="clear" w:color="auto" w:fill="FFFFFF"/>
          <w:lang w:eastAsia="ru-RU"/>
        </w:rPr>
        <w:t xml:space="preserve"> счетах.</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eastAsia="Times New Roman" w:hAnsi="Times New Roman" w:cs="Times New Roman"/>
          <w:sz w:val="28"/>
          <w:szCs w:val="28"/>
          <w:shd w:val="clear" w:color="auto" w:fill="FFFFFF"/>
          <w:lang w:eastAsia="ru-RU"/>
        </w:rPr>
        <w:t xml:space="preserve">При учете материальных ценностей на </w:t>
      </w:r>
      <w:proofErr w:type="spellStart"/>
      <w:r w:rsidRPr="006B0E32">
        <w:rPr>
          <w:rFonts w:ascii="Times New Roman" w:eastAsia="Times New Roman" w:hAnsi="Times New Roman" w:cs="Times New Roman"/>
          <w:sz w:val="28"/>
          <w:szCs w:val="28"/>
          <w:shd w:val="clear" w:color="auto" w:fill="FFFFFF"/>
          <w:lang w:eastAsia="ru-RU"/>
        </w:rPr>
        <w:t>забалансовом</w:t>
      </w:r>
      <w:proofErr w:type="spellEnd"/>
      <w:r w:rsidRPr="006B0E32">
        <w:rPr>
          <w:rFonts w:ascii="Times New Roman" w:eastAsia="Times New Roman" w:hAnsi="Times New Roman" w:cs="Times New Roman"/>
          <w:sz w:val="28"/>
          <w:szCs w:val="28"/>
          <w:shd w:val="clear" w:color="auto" w:fill="FFFFFF"/>
          <w:lang w:eastAsia="ru-RU"/>
        </w:rPr>
        <w:t xml:space="preserve"> счете 02 «Материальные ценности на хранении»</w:t>
      </w:r>
      <w:r>
        <w:rPr>
          <w:rFonts w:ascii="Times New Roman" w:eastAsia="Times New Roman" w:hAnsi="Times New Roman" w:cs="Times New Roman"/>
          <w:sz w:val="28"/>
          <w:szCs w:val="28"/>
          <w:shd w:val="clear" w:color="auto" w:fill="FFFFFF"/>
          <w:lang w:eastAsia="ru-RU"/>
        </w:rPr>
        <w:t xml:space="preserve"> </w:t>
      </w:r>
      <w:r w:rsidRPr="006B0E32">
        <w:rPr>
          <w:rFonts w:ascii="Times New Roman" w:eastAsia="Times New Roman" w:hAnsi="Times New Roman" w:cs="Times New Roman"/>
          <w:sz w:val="28"/>
          <w:szCs w:val="28"/>
          <w:shd w:val="clear" w:color="auto" w:fill="FFFFFF"/>
          <w:lang w:eastAsia="ru-RU"/>
        </w:rPr>
        <w:t>д</w:t>
      </w:r>
      <w:r w:rsidRPr="006B0E32">
        <w:rPr>
          <w:rFonts w:ascii="Times New Roman" w:hAnsi="Times New Roman" w:cs="Times New Roman"/>
          <w:sz w:val="28"/>
          <w:szCs w:val="28"/>
        </w:rPr>
        <w:t xml:space="preserve">ля разграничения объектов имущества, учитываемых на счете, </w:t>
      </w:r>
      <w:r>
        <w:rPr>
          <w:rFonts w:ascii="Times New Roman" w:hAnsi="Times New Roman" w:cs="Times New Roman"/>
          <w:sz w:val="28"/>
          <w:szCs w:val="28"/>
        </w:rPr>
        <w:t>применяется дополнительная аналитика</w:t>
      </w:r>
      <w:proofErr w:type="gramStart"/>
      <w:r w:rsidRPr="006B0E32">
        <w:rPr>
          <w:rFonts w:ascii="Times New Roman" w:hAnsi="Times New Roman" w:cs="Times New Roman"/>
          <w:sz w:val="28"/>
          <w:szCs w:val="28"/>
        </w:rPr>
        <w:t xml:space="preserve"> :</w:t>
      </w:r>
      <w:proofErr w:type="gramEnd"/>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(НА) – объекты, не соответствующие критериям актива;</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lastRenderedPageBreak/>
        <w:t xml:space="preserve">- </w:t>
      </w:r>
      <w:r w:rsidR="00635106">
        <w:rPr>
          <w:rFonts w:ascii="Times New Roman" w:hAnsi="Times New Roman" w:cs="Times New Roman"/>
          <w:sz w:val="28"/>
          <w:szCs w:val="28"/>
        </w:rPr>
        <w:t>(</w:t>
      </w:r>
      <w:r w:rsidRPr="006B0E32">
        <w:rPr>
          <w:rFonts w:ascii="Times New Roman" w:hAnsi="Times New Roman" w:cs="Times New Roman"/>
          <w:sz w:val="28"/>
          <w:szCs w:val="28"/>
        </w:rPr>
        <w:t>У) – объекты, учитываемые после списания и до момента утилизации;</w:t>
      </w:r>
    </w:p>
    <w:p w:rsidR="006B0E32" w:rsidRP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xml:space="preserve">- (Э) – объекты, учитываемые на период проведения экспертизы товара. </w:t>
      </w:r>
    </w:p>
    <w:p w:rsidR="009C5574" w:rsidRPr="00A47F3B" w:rsidRDefault="005B3905"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При учете бланков сертификата на государственный материнский (семейного) капитал применяется д</w:t>
      </w:r>
      <w:r w:rsidR="009C5574" w:rsidRPr="00A47F3B">
        <w:rPr>
          <w:rFonts w:ascii="Times New Roman" w:eastAsia="Times New Roman" w:hAnsi="Times New Roman" w:cs="Times New Roman"/>
          <w:sz w:val="28"/>
          <w:szCs w:val="28"/>
          <w:shd w:val="clear" w:color="auto" w:fill="FFFFFF"/>
          <w:lang w:eastAsia="ru-RU"/>
        </w:rPr>
        <w:t>ополнительная аналитика к счету 03 «Бланки строгой отчетности»:</w:t>
      </w:r>
      <w:proofErr w:type="gramEnd"/>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03.1 «Бланки государственного материнского (семейного капитала в условных единицах (незаполненные)»;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03.2 «Бланки государственного материнского (семейного капитала в условных единицах (заполненные)»;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03.3 «Бланки государственного материнского (семейного капитала в условных единицах (испорченные)»;</w:t>
      </w:r>
    </w:p>
    <w:p w:rsidR="000B0410"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 xml:space="preserve">Счет 03.4 «Бланки </w:t>
      </w:r>
      <w:r w:rsidR="000A7761" w:rsidRPr="00A47F3B">
        <w:rPr>
          <w:rFonts w:ascii="Times New Roman" w:eastAsia="Times New Roman" w:hAnsi="Times New Roman" w:cs="Times New Roman"/>
          <w:sz w:val="28"/>
          <w:szCs w:val="28"/>
          <w:shd w:val="clear" w:color="auto" w:fill="FFFFFF"/>
          <w:lang w:eastAsia="ru-RU"/>
        </w:rPr>
        <w:t xml:space="preserve">государственного материнского (семейного капитала в условных единицах (заполненные и </w:t>
      </w:r>
      <w:r w:rsidRPr="00A47F3B">
        <w:rPr>
          <w:rFonts w:ascii="Times New Roman" w:eastAsia="Times New Roman" w:hAnsi="Times New Roman" w:cs="Times New Roman"/>
          <w:sz w:val="28"/>
          <w:szCs w:val="28"/>
          <w:shd w:val="clear" w:color="auto" w:fill="FFFFFF"/>
          <w:lang w:eastAsia="ru-RU"/>
        </w:rPr>
        <w:t xml:space="preserve"> переданные в МФЦ</w:t>
      </w:r>
      <w:r w:rsidR="000A7761" w:rsidRPr="00A47F3B">
        <w:rPr>
          <w:rFonts w:ascii="Times New Roman" w:eastAsia="Times New Roman" w:hAnsi="Times New Roman" w:cs="Times New Roman"/>
          <w:sz w:val="28"/>
          <w:szCs w:val="28"/>
          <w:shd w:val="clear" w:color="auto" w:fill="FFFFFF"/>
          <w:lang w:eastAsia="ru-RU"/>
        </w:rPr>
        <w:t>)»</w:t>
      </w:r>
      <w:proofErr w:type="gramEnd"/>
    </w:p>
    <w:p w:rsidR="00A61C63" w:rsidRDefault="00A776D2" w:rsidP="00A61C63">
      <w:pPr>
        <w:pStyle w:val="a5"/>
        <w:suppressAutoHyphens/>
        <w:autoSpaceDE w:val="0"/>
        <w:autoSpaceDN w:val="0"/>
        <w:adjustRightInd w:val="0"/>
        <w:spacing w:after="100" w:afterAutospacing="1" w:line="360" w:lineRule="auto"/>
        <w:ind w:left="0" w:firstLine="709"/>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hAnsi="Times New Roman" w:cs="Times New Roman"/>
          <w:color w:val="000000"/>
          <w:sz w:val="28"/>
          <w:szCs w:val="28"/>
        </w:rPr>
        <w:t>Учет на</w:t>
      </w:r>
      <w:r w:rsidR="00635106">
        <w:rPr>
          <w:rFonts w:ascii="Times New Roman" w:hAnsi="Times New Roman" w:cs="Times New Roman"/>
          <w:color w:val="000000"/>
          <w:sz w:val="28"/>
          <w:szCs w:val="28"/>
        </w:rPr>
        <w:t xml:space="preserve"> </w:t>
      </w:r>
      <w:hyperlink r:id="rId32" w:anchor="/document/99/902249301/ZA00LV62M3/" w:tooltip="Счет 09 Запасные части к транспортным средствам, выданные взамен изношенных" w:history="1">
        <w:proofErr w:type="spellStart"/>
        <w:r w:rsidRPr="00714AAE">
          <w:rPr>
            <w:rStyle w:val="a4"/>
            <w:rFonts w:ascii="Times New Roman" w:hAnsi="Times New Roman" w:cs="Times New Roman"/>
            <w:color w:val="auto"/>
            <w:sz w:val="28"/>
            <w:szCs w:val="28"/>
            <w:u w:val="none"/>
          </w:rPr>
          <w:t>забалансовом</w:t>
        </w:r>
        <w:proofErr w:type="spellEnd"/>
        <w:r w:rsidRPr="00714AAE">
          <w:rPr>
            <w:rStyle w:val="a4"/>
            <w:rFonts w:ascii="Times New Roman" w:hAnsi="Times New Roman" w:cs="Times New Roman"/>
            <w:color w:val="auto"/>
            <w:sz w:val="28"/>
            <w:szCs w:val="28"/>
            <w:u w:val="none"/>
          </w:rPr>
          <w:t xml:space="preserve"> счете 09</w:t>
        </w:r>
      </w:hyperlink>
      <w:r w:rsidR="00635106">
        <w:rPr>
          <w:rFonts w:ascii="Times New Roman" w:hAnsi="Times New Roman" w:cs="Times New Roman"/>
          <w:sz w:val="28"/>
          <w:szCs w:val="28"/>
        </w:rPr>
        <w:t xml:space="preserve"> </w:t>
      </w:r>
      <w:r w:rsidRPr="00A47F3B">
        <w:rPr>
          <w:rFonts w:ascii="Times New Roman" w:hAnsi="Times New Roman" w:cs="Times New Roman"/>
          <w:color w:val="000000"/>
          <w:sz w:val="28"/>
          <w:szCs w:val="28"/>
        </w:rPr>
        <w:t xml:space="preserve">«Запасные </w:t>
      </w:r>
      <w:r w:rsidR="00635106">
        <w:rPr>
          <w:rFonts w:ascii="Times New Roman" w:hAnsi="Times New Roman" w:cs="Times New Roman"/>
          <w:color w:val="000000"/>
          <w:sz w:val="28"/>
          <w:szCs w:val="28"/>
        </w:rPr>
        <w:t xml:space="preserve">части к транспортным средствам, </w:t>
      </w:r>
      <w:r w:rsidRPr="00A47F3B">
        <w:rPr>
          <w:rFonts w:ascii="Times New Roman" w:hAnsi="Times New Roman" w:cs="Times New Roman"/>
          <w:sz w:val="28"/>
          <w:szCs w:val="28"/>
        </w:rPr>
        <w:t xml:space="preserve">выданные взамен </w:t>
      </w:r>
      <w:proofErr w:type="gramStart"/>
      <w:r w:rsidRPr="00A47F3B">
        <w:rPr>
          <w:rFonts w:ascii="Times New Roman" w:hAnsi="Times New Roman" w:cs="Times New Roman"/>
          <w:sz w:val="28"/>
          <w:szCs w:val="28"/>
        </w:rPr>
        <w:t>изношенных</w:t>
      </w:r>
      <w:proofErr w:type="gramEnd"/>
      <w:r w:rsidRPr="00A47F3B">
        <w:rPr>
          <w:rFonts w:ascii="Times New Roman" w:hAnsi="Times New Roman" w:cs="Times New Roman"/>
          <w:sz w:val="28"/>
          <w:szCs w:val="28"/>
        </w:rPr>
        <w:t>». Учету подлежат</w:t>
      </w:r>
      <w:r w:rsidR="00635106">
        <w:rPr>
          <w:rFonts w:ascii="Times New Roman" w:hAnsi="Times New Roman" w:cs="Times New Roman"/>
          <w:sz w:val="28"/>
          <w:szCs w:val="28"/>
        </w:rPr>
        <w:t xml:space="preserve"> </w:t>
      </w:r>
      <w:r w:rsidRPr="00A47F3B">
        <w:rPr>
          <w:rFonts w:ascii="Times New Roman" w:hAnsi="Times New Roman" w:cs="Times New Roman"/>
          <w:sz w:val="28"/>
          <w:szCs w:val="28"/>
        </w:rPr>
        <w:t xml:space="preserve">запасные части и другие комплектующие, которые могут быть </w:t>
      </w:r>
      <w:r w:rsidR="00635106">
        <w:rPr>
          <w:rFonts w:ascii="Times New Roman" w:hAnsi="Times New Roman" w:cs="Times New Roman"/>
          <w:sz w:val="28"/>
          <w:szCs w:val="28"/>
        </w:rPr>
        <w:t xml:space="preserve">использованы на других </w:t>
      </w:r>
      <w:r w:rsidRPr="00A47F3B">
        <w:rPr>
          <w:rFonts w:ascii="Times New Roman" w:hAnsi="Times New Roman" w:cs="Times New Roman"/>
          <w:sz w:val="28"/>
          <w:szCs w:val="28"/>
        </w:rPr>
        <w:t>автомобилях (</w:t>
      </w:r>
      <w:proofErr w:type="spellStart"/>
      <w:r w:rsidRPr="00A47F3B">
        <w:rPr>
          <w:rFonts w:ascii="Times New Roman" w:hAnsi="Times New Roman" w:cs="Times New Roman"/>
          <w:sz w:val="28"/>
          <w:szCs w:val="28"/>
        </w:rPr>
        <w:t>нетипизированные</w:t>
      </w:r>
      <w:proofErr w:type="spellEnd"/>
      <w:r w:rsidRPr="00A47F3B">
        <w:rPr>
          <w:rFonts w:ascii="Times New Roman" w:hAnsi="Times New Roman" w:cs="Times New Roman"/>
          <w:sz w:val="28"/>
          <w:szCs w:val="28"/>
        </w:rPr>
        <w:t xml:space="preserve"> запчасти и комплектующие),</w:t>
      </w:r>
      <w:r w:rsidR="00635106">
        <w:rPr>
          <w:rStyle w:val="sfwc"/>
          <w:rFonts w:ascii="Times New Roman" w:hAnsi="Times New Roman" w:cs="Times New Roman"/>
          <w:sz w:val="28"/>
          <w:szCs w:val="28"/>
        </w:rPr>
        <w:t xml:space="preserve"> </w:t>
      </w:r>
      <w:r w:rsidRPr="00A47F3B">
        <w:rPr>
          <w:rStyle w:val="sfwc"/>
          <w:rFonts w:ascii="Times New Roman" w:hAnsi="Times New Roman" w:cs="Times New Roman"/>
          <w:sz w:val="28"/>
          <w:szCs w:val="28"/>
        </w:rPr>
        <w:t>т</w:t>
      </w:r>
      <w:r w:rsidRPr="00A47F3B">
        <w:rPr>
          <w:rFonts w:ascii="Times New Roman" w:hAnsi="Times New Roman" w:cs="Times New Roman"/>
          <w:sz w:val="28"/>
          <w:szCs w:val="28"/>
        </w:rPr>
        <w:t>акие как: двигатель, автомобильные шины, литые диски, акк</w:t>
      </w:r>
      <w:r w:rsidR="00714AAE">
        <w:rPr>
          <w:rFonts w:ascii="Times New Roman" w:hAnsi="Times New Roman" w:cs="Times New Roman"/>
          <w:sz w:val="28"/>
          <w:szCs w:val="28"/>
        </w:rPr>
        <w:t>у</w:t>
      </w:r>
      <w:r w:rsidRPr="00A47F3B">
        <w:rPr>
          <w:rFonts w:ascii="Times New Roman" w:hAnsi="Times New Roman" w:cs="Times New Roman"/>
          <w:sz w:val="28"/>
          <w:szCs w:val="28"/>
        </w:rPr>
        <w:t>муляторы, наборы инструментов, чехлы автомобильные, аптечки автомобильные</w:t>
      </w:r>
      <w:r w:rsidRPr="00A47F3B">
        <w:rPr>
          <w:rStyle w:val="fill"/>
          <w:rFonts w:ascii="Times New Roman" w:hAnsi="Times New Roman" w:cs="Times New Roman"/>
          <w:b w:val="0"/>
          <w:i w:val="0"/>
          <w:iCs w:val="0"/>
          <w:color w:val="auto"/>
          <w:sz w:val="28"/>
          <w:szCs w:val="28"/>
          <w:shd w:val="clear" w:color="auto" w:fill="FFFFCC"/>
        </w:rPr>
        <w:t>.</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Аналитический учет по счету ведется в ра</w:t>
      </w:r>
      <w:r w:rsidR="00635106">
        <w:rPr>
          <w:rFonts w:ascii="Times New Roman" w:eastAsia="Times New Roman" w:hAnsi="Times New Roman" w:cs="Times New Roman"/>
          <w:color w:val="000000"/>
          <w:sz w:val="28"/>
          <w:szCs w:val="28"/>
          <w:lang w:eastAsia="ru-RU"/>
        </w:rPr>
        <w:t xml:space="preserve">зрезе автомобилей и материально </w:t>
      </w:r>
      <w:r w:rsidRPr="00A47F3B">
        <w:rPr>
          <w:rFonts w:ascii="Times New Roman" w:eastAsia="Times New Roman" w:hAnsi="Times New Roman" w:cs="Times New Roman"/>
          <w:sz w:val="28"/>
          <w:szCs w:val="28"/>
          <w:lang w:eastAsia="ru-RU"/>
        </w:rPr>
        <w:t>ответственных лиц.</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Поступление на счет 09 отражается:</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при установке (передаче материально ответ</w:t>
      </w:r>
      <w:r w:rsidR="00635106">
        <w:rPr>
          <w:rFonts w:ascii="Times New Roman" w:eastAsia="Times New Roman" w:hAnsi="Times New Roman" w:cs="Times New Roman"/>
          <w:sz w:val="28"/>
          <w:szCs w:val="28"/>
          <w:lang w:eastAsia="ru-RU"/>
        </w:rPr>
        <w:t xml:space="preserve">ственному лицу) соответствующих </w:t>
      </w:r>
      <w:r w:rsidRPr="00A47F3B">
        <w:rPr>
          <w:rFonts w:ascii="Times New Roman" w:eastAsia="Times New Roman" w:hAnsi="Times New Roman" w:cs="Times New Roman"/>
          <w:sz w:val="28"/>
          <w:szCs w:val="28"/>
          <w:lang w:eastAsia="ru-RU"/>
        </w:rPr>
        <w:t>запчастей после списания со счета КБК 1.105.36.00</w:t>
      </w:r>
      <w:r w:rsidR="00635106">
        <w:rPr>
          <w:rFonts w:ascii="Times New Roman" w:eastAsia="Times New Roman" w:hAnsi="Times New Roman" w:cs="Times New Roman"/>
          <w:sz w:val="28"/>
          <w:szCs w:val="28"/>
          <w:lang w:eastAsia="ru-RU"/>
        </w:rPr>
        <w:t xml:space="preserve">0 «Прочие материальные запасы – </w:t>
      </w:r>
      <w:r w:rsidRPr="00A47F3B">
        <w:rPr>
          <w:rFonts w:ascii="Times New Roman" w:eastAsia="Times New Roman" w:hAnsi="Times New Roman" w:cs="Times New Roman"/>
          <w:sz w:val="28"/>
          <w:szCs w:val="28"/>
          <w:lang w:eastAsia="ru-RU"/>
        </w:rPr>
        <w:t>иное движимое имущество учреждения»;</w:t>
      </w:r>
    </w:p>
    <w:p w:rsidR="00BA6D3F"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при безвозмездном поступлении автомобиля от государственных (муниципальных)</w:t>
      </w:r>
      <w:r w:rsidR="00635106">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 xml:space="preserve">учреждений с документальной передачей остатков </w:t>
      </w:r>
      <w:proofErr w:type="spellStart"/>
      <w:r w:rsidRPr="00A47F3B">
        <w:rPr>
          <w:rFonts w:ascii="Times New Roman" w:eastAsia="Times New Roman" w:hAnsi="Times New Roman" w:cs="Times New Roman"/>
          <w:sz w:val="28"/>
          <w:szCs w:val="28"/>
          <w:lang w:eastAsia="ru-RU"/>
        </w:rPr>
        <w:t>забалансового</w:t>
      </w:r>
      <w:proofErr w:type="spellEnd"/>
      <w:r w:rsidRPr="00A47F3B">
        <w:rPr>
          <w:rFonts w:ascii="Times New Roman" w:eastAsia="Times New Roman" w:hAnsi="Times New Roman" w:cs="Times New Roman"/>
          <w:sz w:val="28"/>
          <w:szCs w:val="28"/>
          <w:lang w:eastAsia="ru-RU"/>
        </w:rPr>
        <w:t xml:space="preserve"> счета 09.</w:t>
      </w:r>
    </w:p>
    <w:p w:rsidR="009964DB" w:rsidRDefault="009964DB"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Списание кредиторской задолженности с </w:t>
      </w:r>
      <w:proofErr w:type="spellStart"/>
      <w:r>
        <w:rPr>
          <w:rFonts w:ascii="Times New Roman" w:eastAsia="Times New Roman" w:hAnsi="Times New Roman" w:cs="Times New Roman"/>
          <w:sz w:val="28"/>
          <w:szCs w:val="28"/>
          <w:lang w:eastAsia="ru-RU"/>
        </w:rPr>
        <w:t>забалансового</w:t>
      </w:r>
      <w:proofErr w:type="spellEnd"/>
      <w:r>
        <w:rPr>
          <w:rFonts w:ascii="Times New Roman" w:eastAsia="Times New Roman" w:hAnsi="Times New Roman" w:cs="Times New Roman"/>
          <w:sz w:val="28"/>
          <w:szCs w:val="28"/>
          <w:lang w:eastAsia="ru-RU"/>
        </w:rPr>
        <w:t xml:space="preserve"> счета 20 «Задолженность, невостребованная кредиторами» проводиться на основании решения инвентаризационной комиссии. </w:t>
      </w:r>
      <w:r w:rsidR="00206C27">
        <w:rPr>
          <w:rFonts w:ascii="Times New Roman" w:eastAsia="Times New Roman" w:hAnsi="Times New Roman" w:cs="Times New Roman"/>
          <w:sz w:val="28"/>
          <w:szCs w:val="28"/>
          <w:lang w:eastAsia="ru-RU"/>
        </w:rPr>
        <w:t>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714AAE" w:rsidRDefault="00714AAE"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передаче в безвозмездное пользование части объекта недвижимости стоимость этой части отражается на </w:t>
      </w:r>
      <w:proofErr w:type="spellStart"/>
      <w:r>
        <w:rPr>
          <w:rFonts w:ascii="Times New Roman" w:eastAsia="Times New Roman" w:hAnsi="Times New Roman" w:cs="Times New Roman"/>
          <w:sz w:val="28"/>
          <w:szCs w:val="28"/>
          <w:lang w:eastAsia="ru-RU"/>
        </w:rPr>
        <w:t>забалансовых</w:t>
      </w:r>
      <w:proofErr w:type="spellEnd"/>
      <w:r>
        <w:rPr>
          <w:rFonts w:ascii="Times New Roman" w:eastAsia="Times New Roman" w:hAnsi="Times New Roman" w:cs="Times New Roman"/>
          <w:sz w:val="28"/>
          <w:szCs w:val="28"/>
          <w:lang w:eastAsia="ru-RU"/>
        </w:rPr>
        <w:t xml:space="preserve">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703EC9" w:rsidRDefault="00703EC9" w:rsidP="00635106">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Учет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-карт приобретенных, полученных по централизованным договорам до момента их выдачи сотруднику учитываются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Н11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карта»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по их количеству в условной оценке один рубль за одну</w:t>
      </w:r>
      <w:r w:rsidRPr="00A92143">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карту. При выдаче карты сотруднику в пользование учитывается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и ответственных лиц.</w:t>
      </w:r>
    </w:p>
    <w:p w:rsidR="003B422B" w:rsidRDefault="0084533A" w:rsidP="00635106">
      <w:pPr>
        <w:pStyle w:val="a5"/>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422B">
        <w:rPr>
          <w:rFonts w:ascii="Times New Roman" w:eastAsia="Times New Roman" w:hAnsi="Times New Roman" w:cs="Times New Roman"/>
          <w:sz w:val="28"/>
          <w:szCs w:val="28"/>
          <w:lang w:eastAsia="ru-RU"/>
        </w:rPr>
        <w:t>2.7. Учет резервов предстоящих расходов.</w:t>
      </w:r>
    </w:p>
    <w:p w:rsidR="003B422B" w:rsidRPr="00862DCB" w:rsidRDefault="003B422B" w:rsidP="00635106">
      <w:pPr>
        <w:pStyle w:val="ConsPlusNormal"/>
        <w:spacing w:line="360" w:lineRule="auto"/>
        <w:ind w:firstLine="539"/>
        <w:jc w:val="both"/>
        <w:rPr>
          <w:rFonts w:ascii="Times New Roman" w:hAnsi="Times New Roman" w:cs="Times New Roman"/>
          <w:sz w:val="28"/>
          <w:szCs w:val="28"/>
        </w:rPr>
      </w:pPr>
      <w:proofErr w:type="gramStart"/>
      <w:r w:rsidRPr="00862DCB">
        <w:rPr>
          <w:rFonts w:ascii="Times New Roman" w:hAnsi="Times New Roman" w:cs="Times New Roman"/>
          <w:sz w:val="28"/>
          <w:szCs w:val="28"/>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3B422B" w:rsidRDefault="003B422B" w:rsidP="003B422B">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Для</w:t>
      </w:r>
      <w:r w:rsidRPr="00862DCB">
        <w:rPr>
          <w:rFonts w:ascii="Times New Roman" w:hAnsi="Times New Roman" w:cs="Times New Roman"/>
          <w:sz w:val="28"/>
          <w:szCs w:val="28"/>
        </w:rPr>
        <w:t xml:space="preserve"> определения оценочного значения при формировании резерва по оплате обязательств в случае принятия решения о реорганизации</w:t>
      </w:r>
      <w:proofErr w:type="gramEnd"/>
      <w:r w:rsidRPr="00862DCB">
        <w:rPr>
          <w:rFonts w:ascii="Times New Roman" w:hAnsi="Times New Roman" w:cs="Times New Roman"/>
          <w:sz w:val="28"/>
          <w:szCs w:val="28"/>
        </w:rPr>
        <w:t xml:space="preserve"> учреждения </w:t>
      </w:r>
      <w:r w:rsidR="00635106">
        <w:rPr>
          <w:rFonts w:ascii="Times New Roman" w:hAnsi="Times New Roman" w:cs="Times New Roman"/>
          <w:sz w:val="28"/>
          <w:szCs w:val="28"/>
        </w:rPr>
        <w:t>учитываю</w:t>
      </w:r>
      <w:r w:rsidR="00EE7D16">
        <w:rPr>
          <w:rFonts w:ascii="Times New Roman" w:hAnsi="Times New Roman" w:cs="Times New Roman"/>
          <w:sz w:val="28"/>
          <w:szCs w:val="28"/>
        </w:rPr>
        <w:t xml:space="preserve">тся сведения о количестве дней выходного пособия и среднего </w:t>
      </w:r>
      <w:r w:rsidR="00EE7D16">
        <w:rPr>
          <w:rFonts w:ascii="Times New Roman" w:hAnsi="Times New Roman" w:cs="Times New Roman"/>
          <w:sz w:val="28"/>
          <w:szCs w:val="28"/>
        </w:rPr>
        <w:lastRenderedPageBreak/>
        <w:t xml:space="preserve">заработка каждого сотрудника. </w:t>
      </w:r>
    </w:p>
    <w:p w:rsidR="00EE7D16" w:rsidRDefault="00EE7D16"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К2*ЗПср2,</w:t>
      </w:r>
      <w:r w:rsidR="00C91A73">
        <w:rPr>
          <w:rFonts w:ascii="Times New Roman" w:hAnsi="Times New Roman" w:cs="Times New Roman"/>
          <w:sz w:val="28"/>
          <w:szCs w:val="28"/>
        </w:rPr>
        <w:t xml:space="preserve"> где</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общее количество дней </w:t>
      </w:r>
      <w:r w:rsidR="00D96946">
        <w:rPr>
          <w:rFonts w:ascii="Times New Roman" w:hAnsi="Times New Roman" w:cs="Times New Roman"/>
          <w:sz w:val="28"/>
          <w:szCs w:val="28"/>
        </w:rPr>
        <w:t xml:space="preserve">выплаты </w:t>
      </w:r>
      <w:r>
        <w:rPr>
          <w:rFonts w:ascii="Times New Roman" w:hAnsi="Times New Roman" w:cs="Times New Roman"/>
          <w:sz w:val="28"/>
          <w:szCs w:val="28"/>
        </w:rPr>
        <w:t>выходного пособия рассчитанного из расчета 3 месяцев в рабочих днях по каждому увольняемому сотруднику;</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ЗПср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среднедневная заработная плата, рассчитанная по каждому увольняемому сотруднику.</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Общее значение сформированного резерва по учреждению определяется как сумма резервов по всем увольняемым сотрудникам.</w:t>
      </w:r>
    </w:p>
    <w:p w:rsidR="00635106" w:rsidRPr="00862DCB" w:rsidRDefault="00635106" w:rsidP="003B422B">
      <w:pPr>
        <w:pStyle w:val="ConsPlusNormal"/>
        <w:spacing w:line="360" w:lineRule="auto"/>
        <w:ind w:firstLine="539"/>
        <w:jc w:val="both"/>
        <w:rPr>
          <w:rFonts w:ascii="Times New Roman" w:hAnsi="Times New Roman" w:cs="Times New Roman"/>
          <w:sz w:val="28"/>
          <w:szCs w:val="28"/>
        </w:rPr>
      </w:pPr>
    </w:p>
    <w:p w:rsidR="00E33368" w:rsidRPr="00635106" w:rsidRDefault="00E33368" w:rsidP="00635106">
      <w:pPr>
        <w:pStyle w:val="a5"/>
        <w:numPr>
          <w:ilvl w:val="0"/>
          <w:numId w:val="35"/>
        </w:numPr>
        <w:suppressAutoHyphens/>
        <w:autoSpaceDE w:val="0"/>
        <w:autoSpaceDN w:val="0"/>
        <w:adjustRightInd w:val="0"/>
        <w:spacing w:after="100" w:afterAutospacing="1" w:line="360" w:lineRule="auto"/>
        <w:rPr>
          <w:rFonts w:ascii="Times New Roman" w:eastAsia="Times New Roman" w:hAnsi="Times New Roman" w:cs="Times New Roman"/>
          <w:sz w:val="28"/>
          <w:szCs w:val="28"/>
          <w:lang w:eastAsia="ru-RU"/>
        </w:rPr>
      </w:pPr>
      <w:r w:rsidRPr="00635106">
        <w:rPr>
          <w:rFonts w:ascii="Times New Roman" w:eastAsia="Times New Roman" w:hAnsi="Times New Roman" w:cs="Times New Roman"/>
          <w:sz w:val="28"/>
          <w:szCs w:val="28"/>
          <w:lang w:eastAsia="ru-RU"/>
        </w:rPr>
        <w:t>Инвентаризация имущества и финансовых обязательств</w:t>
      </w:r>
      <w:r w:rsidR="00BA6D3F" w:rsidRPr="00635106">
        <w:rPr>
          <w:rFonts w:ascii="Times New Roman" w:eastAsia="Times New Roman" w:hAnsi="Times New Roman" w:cs="Times New Roman"/>
          <w:sz w:val="28"/>
          <w:szCs w:val="28"/>
          <w:lang w:eastAsia="ru-RU"/>
        </w:rPr>
        <w:t>.</w:t>
      </w:r>
    </w:p>
    <w:p w:rsidR="00BA6D3F" w:rsidRDefault="00BA6D3F" w:rsidP="00BA6D3F">
      <w:pPr>
        <w:pStyle w:val="a9"/>
        <w:suppressAutoHyphens/>
        <w:ind w:firstLine="709"/>
        <w:contextualSpacing/>
        <w:rPr>
          <w:sz w:val="28"/>
          <w:szCs w:val="28"/>
        </w:rPr>
      </w:pPr>
      <w:r w:rsidRPr="00862DCB">
        <w:rPr>
          <w:sz w:val="28"/>
          <w:szCs w:val="28"/>
        </w:rPr>
        <w:t xml:space="preserve">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 проводится в соответствии</w:t>
      </w:r>
      <w:r>
        <w:rPr>
          <w:sz w:val="28"/>
          <w:szCs w:val="28"/>
        </w:rPr>
        <w:t xml:space="preserve"> разделом </w:t>
      </w:r>
      <w:r>
        <w:rPr>
          <w:sz w:val="28"/>
          <w:szCs w:val="28"/>
          <w:lang w:val="en-US"/>
        </w:rPr>
        <w:t>VIII</w:t>
      </w:r>
      <w:r w:rsidRPr="00BA6D3F">
        <w:rPr>
          <w:sz w:val="28"/>
          <w:szCs w:val="28"/>
        </w:rPr>
        <w:t xml:space="preserve"> </w:t>
      </w:r>
      <w:r w:rsidR="00810B43">
        <w:rPr>
          <w:sz w:val="28"/>
          <w:szCs w:val="28"/>
        </w:rPr>
        <w:t xml:space="preserve">Учетной Политики ПФР и </w:t>
      </w:r>
      <w:r>
        <w:rPr>
          <w:sz w:val="28"/>
          <w:szCs w:val="28"/>
        </w:rPr>
        <w:t>Порядком проведения инвентаризации</w:t>
      </w:r>
      <w:r w:rsidRPr="00CA1F33">
        <w:rPr>
          <w:sz w:val="28"/>
          <w:szCs w:val="28"/>
        </w:rPr>
        <w:t xml:space="preserve">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 xml:space="preserve">0 к </w:t>
      </w:r>
      <w:r>
        <w:rPr>
          <w:sz w:val="28"/>
          <w:szCs w:val="28"/>
        </w:rPr>
        <w:t>Уче</w:t>
      </w:r>
      <w:r w:rsidRPr="00862DCB">
        <w:rPr>
          <w:sz w:val="28"/>
          <w:szCs w:val="28"/>
        </w:rPr>
        <w:t>тной политике</w:t>
      </w:r>
      <w:r>
        <w:rPr>
          <w:sz w:val="28"/>
          <w:szCs w:val="28"/>
        </w:rPr>
        <w:t xml:space="preserve"> ПФР</w:t>
      </w:r>
      <w:r w:rsidRPr="00862DCB">
        <w:rPr>
          <w:sz w:val="28"/>
          <w:szCs w:val="28"/>
        </w:rPr>
        <w:t>)</w:t>
      </w:r>
      <w:r>
        <w:rPr>
          <w:sz w:val="28"/>
          <w:szCs w:val="28"/>
        </w:rPr>
        <w:t>.</w:t>
      </w:r>
    </w:p>
    <w:p w:rsidR="008A5ED7" w:rsidRDefault="008A5ED7" w:rsidP="00BA6D3F">
      <w:pPr>
        <w:pStyle w:val="a9"/>
        <w:suppressAutoHyphens/>
        <w:ind w:firstLine="709"/>
        <w:contextualSpacing/>
        <w:rPr>
          <w:sz w:val="28"/>
          <w:szCs w:val="28"/>
        </w:rPr>
      </w:pPr>
      <w:r>
        <w:rPr>
          <w:sz w:val="28"/>
          <w:szCs w:val="28"/>
        </w:rPr>
        <w:t>Сверка расчетов с дебиторами и кредиторами производиться по состоянию на 01 июля, 01 октября и на 01 января.</w:t>
      </w:r>
    </w:p>
    <w:p w:rsidR="008A5ED7" w:rsidRDefault="008A5ED7" w:rsidP="00BA6D3F">
      <w:pPr>
        <w:pStyle w:val="a9"/>
        <w:suppressAutoHyphens/>
        <w:ind w:firstLine="709"/>
        <w:contextualSpacing/>
        <w:rPr>
          <w:sz w:val="28"/>
          <w:szCs w:val="28"/>
        </w:rPr>
      </w:pPr>
      <w:r>
        <w:rPr>
          <w:sz w:val="28"/>
          <w:szCs w:val="28"/>
        </w:rPr>
        <w:t>При временном отсутствии сотрудника, назначенного приказом руководителя ответственным за ведение операций по кассе (болезнь, отпуск</w:t>
      </w:r>
      <w:r w:rsidR="003803ED">
        <w:rPr>
          <w:sz w:val="28"/>
          <w:szCs w:val="28"/>
        </w:rPr>
        <w:t xml:space="preserve">) </w:t>
      </w:r>
      <w:r w:rsidR="00CF2A6A">
        <w:rPr>
          <w:sz w:val="28"/>
          <w:szCs w:val="28"/>
        </w:rPr>
        <w:t xml:space="preserve">и передаче обязанностей на иное должностное лицо с которым заключается договор о полной материальной ответственности, </w:t>
      </w:r>
      <w:r w:rsidR="003803ED">
        <w:rPr>
          <w:sz w:val="28"/>
          <w:szCs w:val="28"/>
        </w:rPr>
        <w:t xml:space="preserve">комиссией проводится инвентаризация кассы. </w:t>
      </w:r>
      <w:r>
        <w:rPr>
          <w:sz w:val="28"/>
          <w:szCs w:val="28"/>
        </w:rPr>
        <w:t>Внезапная ревизия денежных средств, денежных документов и бланков строгой отчетности проводит</w:t>
      </w:r>
      <w:r w:rsidR="00810B43">
        <w:rPr>
          <w:sz w:val="28"/>
          <w:szCs w:val="28"/>
        </w:rPr>
        <w:t xml:space="preserve">ся не реже одного раза в </w:t>
      </w:r>
      <w:r>
        <w:rPr>
          <w:sz w:val="28"/>
          <w:szCs w:val="28"/>
        </w:rPr>
        <w:t xml:space="preserve">год в соответствии с приказом </w:t>
      </w:r>
      <w:r w:rsidR="00810B43">
        <w:rPr>
          <w:sz w:val="28"/>
          <w:szCs w:val="28"/>
        </w:rPr>
        <w:t>Начальника</w:t>
      </w:r>
      <w:r>
        <w:rPr>
          <w:sz w:val="28"/>
          <w:szCs w:val="28"/>
        </w:rPr>
        <w:t>.</w:t>
      </w:r>
      <w:r w:rsidR="003803ED">
        <w:rPr>
          <w:sz w:val="28"/>
          <w:szCs w:val="28"/>
        </w:rPr>
        <w:t xml:space="preserve"> Недостача денежных сре</w:t>
      </w:r>
      <w:proofErr w:type="gramStart"/>
      <w:r w:rsidR="003803ED">
        <w:rPr>
          <w:sz w:val="28"/>
          <w:szCs w:val="28"/>
        </w:rPr>
        <w:t>дств в к</w:t>
      </w:r>
      <w:proofErr w:type="gramEnd"/>
      <w:r w:rsidR="003803ED">
        <w:rPr>
          <w:sz w:val="28"/>
          <w:szCs w:val="28"/>
        </w:rPr>
        <w:t>ассе взыскивается с виновного лица, излишек зачисляется в доход бюджета ПФР.</w:t>
      </w:r>
    </w:p>
    <w:sectPr w:rsidR="008A5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495"/>
    <w:multiLevelType w:val="multilevel"/>
    <w:tmpl w:val="4A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7BF"/>
    <w:multiLevelType w:val="multilevel"/>
    <w:tmpl w:val="619C0E26"/>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02130A"/>
    <w:multiLevelType w:val="multilevel"/>
    <w:tmpl w:val="03BA5200"/>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
    <w:nsid w:val="0F9F725D"/>
    <w:multiLevelType w:val="multilevel"/>
    <w:tmpl w:val="3BF0DEEE"/>
    <w:lvl w:ilvl="0">
      <w:start w:val="3"/>
      <w:numFmt w:val="upperRoman"/>
      <w:lvlText w:val="%1."/>
      <w:lvlJc w:val="left"/>
      <w:pPr>
        <w:ind w:left="1080" w:hanging="720"/>
      </w:pPr>
      <w:rPr>
        <w:rFonts w:hint="default"/>
        <w:b/>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4">
    <w:nsid w:val="0FCC44D7"/>
    <w:multiLevelType w:val="multilevel"/>
    <w:tmpl w:val="787EE9A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5A0A98"/>
    <w:multiLevelType w:val="multilevel"/>
    <w:tmpl w:val="437443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B24439"/>
    <w:multiLevelType w:val="hybridMultilevel"/>
    <w:tmpl w:val="1E4C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D0C7D"/>
    <w:multiLevelType w:val="multilevel"/>
    <w:tmpl w:val="73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C54B0"/>
    <w:multiLevelType w:val="hybridMultilevel"/>
    <w:tmpl w:val="43523150"/>
    <w:lvl w:ilvl="0" w:tplc="6710573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F457A"/>
    <w:multiLevelType w:val="multilevel"/>
    <w:tmpl w:val="112079B4"/>
    <w:lvl w:ilvl="0">
      <w:start w:val="2"/>
      <w:numFmt w:val="decimal"/>
      <w:lvlText w:val="%1."/>
      <w:lvlJc w:val="left"/>
      <w:pPr>
        <w:ind w:left="675" w:hanging="675"/>
      </w:pPr>
      <w:rPr>
        <w:rFonts w:hint="default"/>
        <w:color w:val="auto"/>
      </w:rPr>
    </w:lvl>
    <w:lvl w:ilvl="1">
      <w:start w:val="1"/>
      <w:numFmt w:val="none"/>
      <w:lvlText w:val="5.3."/>
      <w:lvlJc w:val="left"/>
      <w:pPr>
        <w:ind w:left="1713"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0">
    <w:nsid w:val="20C90743"/>
    <w:multiLevelType w:val="hybridMultilevel"/>
    <w:tmpl w:val="A9DA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5121CB"/>
    <w:multiLevelType w:val="multilevel"/>
    <w:tmpl w:val="423080A8"/>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AD6021D"/>
    <w:multiLevelType w:val="hybridMultilevel"/>
    <w:tmpl w:val="99388F50"/>
    <w:lvl w:ilvl="0" w:tplc="A20C2820">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B6550F"/>
    <w:multiLevelType w:val="hybridMultilevel"/>
    <w:tmpl w:val="91F0187C"/>
    <w:lvl w:ilvl="0" w:tplc="81646566">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D27D10"/>
    <w:multiLevelType w:val="multilevel"/>
    <w:tmpl w:val="4BFEAF4A"/>
    <w:lvl w:ilvl="0">
      <w:start w:val="1"/>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nsid w:val="2E0959CA"/>
    <w:multiLevelType w:val="multilevel"/>
    <w:tmpl w:val="7362EB6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4D61D6"/>
    <w:multiLevelType w:val="multilevel"/>
    <w:tmpl w:val="C7708DFC"/>
    <w:lvl w:ilvl="0">
      <w:start w:val="2"/>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49049F"/>
    <w:multiLevelType w:val="multilevel"/>
    <w:tmpl w:val="DFC40980"/>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5E0206F"/>
    <w:multiLevelType w:val="hybridMultilevel"/>
    <w:tmpl w:val="7ABE3E84"/>
    <w:lvl w:ilvl="0" w:tplc="BDD29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44469E"/>
    <w:multiLevelType w:val="multilevel"/>
    <w:tmpl w:val="DBDAF4B4"/>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436408C4"/>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F409F8"/>
    <w:multiLevelType w:val="hybridMultilevel"/>
    <w:tmpl w:val="A61285BA"/>
    <w:lvl w:ilvl="0" w:tplc="10701A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E80903"/>
    <w:multiLevelType w:val="multilevel"/>
    <w:tmpl w:val="C9DCB586"/>
    <w:lvl w:ilvl="0">
      <w:start w:val="1"/>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9265B19"/>
    <w:multiLevelType w:val="multilevel"/>
    <w:tmpl w:val="5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E6880"/>
    <w:multiLevelType w:val="multilevel"/>
    <w:tmpl w:val="4C48EBCC"/>
    <w:lvl w:ilvl="0">
      <w:start w:val="3"/>
      <w:numFmt w:val="decimal"/>
      <w:lvlText w:val="%1."/>
      <w:lvlJc w:val="left"/>
      <w:pPr>
        <w:ind w:left="1069"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B977A7B"/>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D941DC"/>
    <w:multiLevelType w:val="hybridMultilevel"/>
    <w:tmpl w:val="99388F50"/>
    <w:lvl w:ilvl="0" w:tplc="A20C2820">
      <w:start w:val="1"/>
      <w:numFmt w:val="decimal"/>
      <w:lvlText w:val="%1."/>
      <w:lvlJc w:val="left"/>
      <w:pPr>
        <w:ind w:left="1654" w:hanging="94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B87CDF"/>
    <w:multiLevelType w:val="multilevel"/>
    <w:tmpl w:val="FFC6DEDE"/>
    <w:lvl w:ilvl="0">
      <w:start w:val="4"/>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8">
    <w:nsid w:val="60991D17"/>
    <w:multiLevelType w:val="multilevel"/>
    <w:tmpl w:val="4FEC718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9">
    <w:nsid w:val="6E22680B"/>
    <w:multiLevelType w:val="multilevel"/>
    <w:tmpl w:val="69F40E4E"/>
    <w:lvl w:ilvl="0">
      <w:start w:val="5"/>
      <w:numFmt w:val="decimal"/>
      <w:lvlText w:val="%1."/>
      <w:lvlJc w:val="left"/>
      <w:pPr>
        <w:ind w:left="450" w:hanging="450"/>
      </w:pPr>
      <w:rPr>
        <w:rFonts w:hint="default"/>
        <w:color w:val="000000"/>
      </w:rPr>
    </w:lvl>
    <w:lvl w:ilvl="1">
      <w:start w:val="4"/>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0">
    <w:nsid w:val="70025E15"/>
    <w:multiLevelType w:val="multilevel"/>
    <w:tmpl w:val="4BCC61B8"/>
    <w:lvl w:ilvl="0">
      <w:start w:val="1"/>
      <w:numFmt w:val="decimal"/>
      <w:lvlText w:val="1.%1."/>
      <w:lvlJc w:val="left"/>
      <w:pPr>
        <w:ind w:left="1069" w:hanging="360"/>
      </w:pPr>
      <w:rPr>
        <w:rFonts w:ascii="Times New Roman" w:hAnsi="Times New Roman" w:cs="Times New Roman"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7F121EE"/>
    <w:multiLevelType w:val="multilevel"/>
    <w:tmpl w:val="DFE87B1C"/>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2">
    <w:nsid w:val="78FC3943"/>
    <w:multiLevelType w:val="multilevel"/>
    <w:tmpl w:val="E88A8198"/>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3">
    <w:nsid w:val="7B2D3B71"/>
    <w:multiLevelType w:val="multilevel"/>
    <w:tmpl w:val="3B34AAAA"/>
    <w:lvl w:ilvl="0">
      <w:start w:val="2"/>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4">
    <w:nsid w:val="7FEE2454"/>
    <w:multiLevelType w:val="multilevel"/>
    <w:tmpl w:val="A216C038"/>
    <w:lvl w:ilvl="0">
      <w:start w:val="1"/>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8"/>
  </w:num>
  <w:num w:numId="2">
    <w:abstractNumId w:val="26"/>
  </w:num>
  <w:num w:numId="3">
    <w:abstractNumId w:val="12"/>
  </w:num>
  <w:num w:numId="4">
    <w:abstractNumId w:val="0"/>
  </w:num>
  <w:num w:numId="5">
    <w:abstractNumId w:val="15"/>
  </w:num>
  <w:num w:numId="6">
    <w:abstractNumId w:val="25"/>
  </w:num>
  <w:num w:numId="7">
    <w:abstractNumId w:val="20"/>
  </w:num>
  <w:num w:numId="8">
    <w:abstractNumId w:val="28"/>
  </w:num>
  <w:num w:numId="9">
    <w:abstractNumId w:val="7"/>
  </w:num>
  <w:num w:numId="10">
    <w:abstractNumId w:val="23"/>
  </w:num>
  <w:num w:numId="11">
    <w:abstractNumId w:val="6"/>
  </w:num>
  <w:num w:numId="12">
    <w:abstractNumId w:val="10"/>
  </w:num>
  <w:num w:numId="13">
    <w:abstractNumId w:val="21"/>
  </w:num>
  <w:num w:numId="14">
    <w:abstractNumId w:val="3"/>
  </w:num>
  <w:num w:numId="15">
    <w:abstractNumId w:val="27"/>
  </w:num>
  <w:num w:numId="16">
    <w:abstractNumId w:val="18"/>
  </w:num>
  <w:num w:numId="17">
    <w:abstractNumId w:val="5"/>
  </w:num>
  <w:num w:numId="18">
    <w:abstractNumId w:val="9"/>
  </w:num>
  <w:num w:numId="19">
    <w:abstractNumId w:val="1"/>
  </w:num>
  <w:num w:numId="20">
    <w:abstractNumId w:val="19"/>
  </w:num>
  <w:num w:numId="21">
    <w:abstractNumId w:val="31"/>
  </w:num>
  <w:num w:numId="22">
    <w:abstractNumId w:val="32"/>
  </w:num>
  <w:num w:numId="23">
    <w:abstractNumId w:val="11"/>
  </w:num>
  <w:num w:numId="24">
    <w:abstractNumId w:val="33"/>
  </w:num>
  <w:num w:numId="25">
    <w:abstractNumId w:val="24"/>
  </w:num>
  <w:num w:numId="26">
    <w:abstractNumId w:val="13"/>
  </w:num>
  <w:num w:numId="27">
    <w:abstractNumId w:val="2"/>
  </w:num>
  <w:num w:numId="28">
    <w:abstractNumId w:val="14"/>
  </w:num>
  <w:num w:numId="29">
    <w:abstractNumId w:val="34"/>
  </w:num>
  <w:num w:numId="30">
    <w:abstractNumId w:val="30"/>
  </w:num>
  <w:num w:numId="31">
    <w:abstractNumId w:val="22"/>
  </w:num>
  <w:num w:numId="32">
    <w:abstractNumId w:val="29"/>
  </w:num>
  <w:num w:numId="33">
    <w:abstractNumId w:val="4"/>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B"/>
    <w:rsid w:val="00016FD3"/>
    <w:rsid w:val="0001707A"/>
    <w:rsid w:val="00032BF4"/>
    <w:rsid w:val="00054A05"/>
    <w:rsid w:val="00066207"/>
    <w:rsid w:val="000A7761"/>
    <w:rsid w:val="000B0410"/>
    <w:rsid w:val="000C04A6"/>
    <w:rsid w:val="00107C3C"/>
    <w:rsid w:val="00111388"/>
    <w:rsid w:val="00115310"/>
    <w:rsid w:val="00115AFE"/>
    <w:rsid w:val="00150A35"/>
    <w:rsid w:val="001813D1"/>
    <w:rsid w:val="00182D0F"/>
    <w:rsid w:val="001850E3"/>
    <w:rsid w:val="001938CA"/>
    <w:rsid w:val="001D7198"/>
    <w:rsid w:val="001D7A3C"/>
    <w:rsid w:val="001F63D4"/>
    <w:rsid w:val="00200EA9"/>
    <w:rsid w:val="00206C27"/>
    <w:rsid w:val="00212AE1"/>
    <w:rsid w:val="00230A21"/>
    <w:rsid w:val="00243DBE"/>
    <w:rsid w:val="00246985"/>
    <w:rsid w:val="00285DB3"/>
    <w:rsid w:val="002A6870"/>
    <w:rsid w:val="002B6149"/>
    <w:rsid w:val="002D0C71"/>
    <w:rsid w:val="002D7E98"/>
    <w:rsid w:val="002E2249"/>
    <w:rsid w:val="0030668A"/>
    <w:rsid w:val="003154F9"/>
    <w:rsid w:val="00345A82"/>
    <w:rsid w:val="003529CF"/>
    <w:rsid w:val="003803ED"/>
    <w:rsid w:val="003A0CD9"/>
    <w:rsid w:val="003B422B"/>
    <w:rsid w:val="003C6454"/>
    <w:rsid w:val="004109BE"/>
    <w:rsid w:val="0042210A"/>
    <w:rsid w:val="00441BBA"/>
    <w:rsid w:val="004452B1"/>
    <w:rsid w:val="004604BE"/>
    <w:rsid w:val="004614A0"/>
    <w:rsid w:val="0047298B"/>
    <w:rsid w:val="00484E8C"/>
    <w:rsid w:val="00487B5B"/>
    <w:rsid w:val="004A6341"/>
    <w:rsid w:val="004C2BA1"/>
    <w:rsid w:val="004C75C1"/>
    <w:rsid w:val="004D480B"/>
    <w:rsid w:val="004E2C37"/>
    <w:rsid w:val="005131F7"/>
    <w:rsid w:val="00535F9E"/>
    <w:rsid w:val="00536576"/>
    <w:rsid w:val="00540402"/>
    <w:rsid w:val="005A388D"/>
    <w:rsid w:val="005B24B6"/>
    <w:rsid w:val="005B3905"/>
    <w:rsid w:val="005E19D7"/>
    <w:rsid w:val="0062728A"/>
    <w:rsid w:val="006279EE"/>
    <w:rsid w:val="00635106"/>
    <w:rsid w:val="00635F7C"/>
    <w:rsid w:val="006838FF"/>
    <w:rsid w:val="00693D81"/>
    <w:rsid w:val="006B0E32"/>
    <w:rsid w:val="006B41C9"/>
    <w:rsid w:val="006D6B2D"/>
    <w:rsid w:val="006D757E"/>
    <w:rsid w:val="006E428F"/>
    <w:rsid w:val="007026AF"/>
    <w:rsid w:val="00703EC9"/>
    <w:rsid w:val="00704F3A"/>
    <w:rsid w:val="00714AAE"/>
    <w:rsid w:val="0072129B"/>
    <w:rsid w:val="00731A78"/>
    <w:rsid w:val="00777AC6"/>
    <w:rsid w:val="00785249"/>
    <w:rsid w:val="007A3F2B"/>
    <w:rsid w:val="007C1F6A"/>
    <w:rsid w:val="007C2007"/>
    <w:rsid w:val="007C346D"/>
    <w:rsid w:val="007C3F1B"/>
    <w:rsid w:val="007E0B59"/>
    <w:rsid w:val="008000E1"/>
    <w:rsid w:val="00810B43"/>
    <w:rsid w:val="00827401"/>
    <w:rsid w:val="00830FCE"/>
    <w:rsid w:val="00835AFC"/>
    <w:rsid w:val="0084533A"/>
    <w:rsid w:val="008460F4"/>
    <w:rsid w:val="008506C1"/>
    <w:rsid w:val="00862DFF"/>
    <w:rsid w:val="008964A1"/>
    <w:rsid w:val="008A5ED7"/>
    <w:rsid w:val="008B2CEE"/>
    <w:rsid w:val="008C1506"/>
    <w:rsid w:val="008C7540"/>
    <w:rsid w:val="008E3208"/>
    <w:rsid w:val="00910FBF"/>
    <w:rsid w:val="00950C06"/>
    <w:rsid w:val="009709E6"/>
    <w:rsid w:val="00985B85"/>
    <w:rsid w:val="009964DB"/>
    <w:rsid w:val="009A7376"/>
    <w:rsid w:val="009C2366"/>
    <w:rsid w:val="009C5574"/>
    <w:rsid w:val="009F7954"/>
    <w:rsid w:val="00A01307"/>
    <w:rsid w:val="00A078D7"/>
    <w:rsid w:val="00A14781"/>
    <w:rsid w:val="00A227DE"/>
    <w:rsid w:val="00A22B06"/>
    <w:rsid w:val="00A354A0"/>
    <w:rsid w:val="00A47F3B"/>
    <w:rsid w:val="00A53DA8"/>
    <w:rsid w:val="00A61C63"/>
    <w:rsid w:val="00A65C1E"/>
    <w:rsid w:val="00A67467"/>
    <w:rsid w:val="00A776D2"/>
    <w:rsid w:val="00A77869"/>
    <w:rsid w:val="00A90F20"/>
    <w:rsid w:val="00A92143"/>
    <w:rsid w:val="00AF367F"/>
    <w:rsid w:val="00AF37AC"/>
    <w:rsid w:val="00B00292"/>
    <w:rsid w:val="00B01AA3"/>
    <w:rsid w:val="00B23046"/>
    <w:rsid w:val="00B32FF7"/>
    <w:rsid w:val="00B3435A"/>
    <w:rsid w:val="00B70A15"/>
    <w:rsid w:val="00B81F30"/>
    <w:rsid w:val="00B87B2B"/>
    <w:rsid w:val="00BA6D3F"/>
    <w:rsid w:val="00BA781F"/>
    <w:rsid w:val="00BC5C62"/>
    <w:rsid w:val="00BF388D"/>
    <w:rsid w:val="00C20617"/>
    <w:rsid w:val="00C3166F"/>
    <w:rsid w:val="00C31CB6"/>
    <w:rsid w:val="00C41179"/>
    <w:rsid w:val="00C64E40"/>
    <w:rsid w:val="00C73424"/>
    <w:rsid w:val="00C91A73"/>
    <w:rsid w:val="00CA6603"/>
    <w:rsid w:val="00CC68F5"/>
    <w:rsid w:val="00CD4994"/>
    <w:rsid w:val="00CE68CB"/>
    <w:rsid w:val="00CE69E1"/>
    <w:rsid w:val="00CF2A6A"/>
    <w:rsid w:val="00CF345E"/>
    <w:rsid w:val="00CF56DB"/>
    <w:rsid w:val="00D010EE"/>
    <w:rsid w:val="00D1154C"/>
    <w:rsid w:val="00D2193B"/>
    <w:rsid w:val="00D2344B"/>
    <w:rsid w:val="00D44719"/>
    <w:rsid w:val="00D50A06"/>
    <w:rsid w:val="00D51F6A"/>
    <w:rsid w:val="00D544A9"/>
    <w:rsid w:val="00D61E5B"/>
    <w:rsid w:val="00D77F6E"/>
    <w:rsid w:val="00D86C41"/>
    <w:rsid w:val="00D950E7"/>
    <w:rsid w:val="00D96946"/>
    <w:rsid w:val="00DC2AA6"/>
    <w:rsid w:val="00DC465B"/>
    <w:rsid w:val="00E03197"/>
    <w:rsid w:val="00E22BCB"/>
    <w:rsid w:val="00E33368"/>
    <w:rsid w:val="00E508F3"/>
    <w:rsid w:val="00E65A94"/>
    <w:rsid w:val="00EA15C4"/>
    <w:rsid w:val="00EA6919"/>
    <w:rsid w:val="00EB617B"/>
    <w:rsid w:val="00EB6F07"/>
    <w:rsid w:val="00EB7026"/>
    <w:rsid w:val="00EC2DDA"/>
    <w:rsid w:val="00EC694A"/>
    <w:rsid w:val="00EE1040"/>
    <w:rsid w:val="00EE2FEA"/>
    <w:rsid w:val="00EE7D16"/>
    <w:rsid w:val="00EF6EBB"/>
    <w:rsid w:val="00F04C44"/>
    <w:rsid w:val="00F5188E"/>
    <w:rsid w:val="00F70B2A"/>
    <w:rsid w:val="00F72920"/>
    <w:rsid w:val="00F82B0E"/>
    <w:rsid w:val="00F841FC"/>
    <w:rsid w:val="00F865BE"/>
    <w:rsid w:val="00F90258"/>
    <w:rsid w:val="00F93373"/>
    <w:rsid w:val="00FB5C72"/>
    <w:rsid w:val="00FE2064"/>
    <w:rsid w:val="00FF30E8"/>
    <w:rsid w:val="00FF4F7B"/>
    <w:rsid w:val="00FF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7764">
      <w:bodyDiv w:val="1"/>
      <w:marLeft w:val="0"/>
      <w:marRight w:val="0"/>
      <w:marTop w:val="0"/>
      <w:marBottom w:val="0"/>
      <w:divBdr>
        <w:top w:val="none" w:sz="0" w:space="0" w:color="auto"/>
        <w:left w:val="none" w:sz="0" w:space="0" w:color="auto"/>
        <w:bottom w:val="none" w:sz="0" w:space="0" w:color="auto"/>
        <w:right w:val="none" w:sz="0" w:space="0" w:color="auto"/>
      </w:divBdr>
    </w:div>
    <w:div w:id="325784866">
      <w:bodyDiv w:val="1"/>
      <w:marLeft w:val="0"/>
      <w:marRight w:val="0"/>
      <w:marTop w:val="0"/>
      <w:marBottom w:val="0"/>
      <w:divBdr>
        <w:top w:val="none" w:sz="0" w:space="0" w:color="auto"/>
        <w:left w:val="none" w:sz="0" w:space="0" w:color="auto"/>
        <w:bottom w:val="none" w:sz="0" w:space="0" w:color="auto"/>
        <w:right w:val="none" w:sz="0" w:space="0" w:color="auto"/>
      </w:divBdr>
    </w:div>
    <w:div w:id="448550005">
      <w:bodyDiv w:val="1"/>
      <w:marLeft w:val="0"/>
      <w:marRight w:val="0"/>
      <w:marTop w:val="0"/>
      <w:marBottom w:val="0"/>
      <w:divBdr>
        <w:top w:val="none" w:sz="0" w:space="0" w:color="auto"/>
        <w:left w:val="none" w:sz="0" w:space="0" w:color="auto"/>
        <w:bottom w:val="none" w:sz="0" w:space="0" w:color="auto"/>
        <w:right w:val="none" w:sz="0" w:space="0" w:color="auto"/>
      </w:divBdr>
    </w:div>
    <w:div w:id="639000227">
      <w:bodyDiv w:val="1"/>
      <w:marLeft w:val="0"/>
      <w:marRight w:val="0"/>
      <w:marTop w:val="0"/>
      <w:marBottom w:val="0"/>
      <w:divBdr>
        <w:top w:val="none" w:sz="0" w:space="0" w:color="auto"/>
        <w:left w:val="none" w:sz="0" w:space="0" w:color="auto"/>
        <w:bottom w:val="none" w:sz="0" w:space="0" w:color="auto"/>
        <w:right w:val="none" w:sz="0" w:space="0" w:color="auto"/>
      </w:divBdr>
    </w:div>
    <w:div w:id="1027952877">
      <w:bodyDiv w:val="1"/>
      <w:marLeft w:val="0"/>
      <w:marRight w:val="0"/>
      <w:marTop w:val="0"/>
      <w:marBottom w:val="0"/>
      <w:divBdr>
        <w:top w:val="none" w:sz="0" w:space="0" w:color="auto"/>
        <w:left w:val="none" w:sz="0" w:space="0" w:color="auto"/>
        <w:bottom w:val="none" w:sz="0" w:space="0" w:color="auto"/>
        <w:right w:val="none" w:sz="0" w:space="0" w:color="auto"/>
      </w:divBdr>
    </w:div>
    <w:div w:id="1178468375">
      <w:bodyDiv w:val="1"/>
      <w:marLeft w:val="0"/>
      <w:marRight w:val="0"/>
      <w:marTop w:val="0"/>
      <w:marBottom w:val="0"/>
      <w:divBdr>
        <w:top w:val="none" w:sz="0" w:space="0" w:color="auto"/>
        <w:left w:val="none" w:sz="0" w:space="0" w:color="auto"/>
        <w:bottom w:val="none" w:sz="0" w:space="0" w:color="auto"/>
        <w:right w:val="none" w:sz="0" w:space="0" w:color="auto"/>
      </w:divBdr>
    </w:div>
    <w:div w:id="1322540121">
      <w:bodyDiv w:val="1"/>
      <w:marLeft w:val="0"/>
      <w:marRight w:val="0"/>
      <w:marTop w:val="0"/>
      <w:marBottom w:val="0"/>
      <w:divBdr>
        <w:top w:val="none" w:sz="0" w:space="0" w:color="auto"/>
        <w:left w:val="none" w:sz="0" w:space="0" w:color="auto"/>
        <w:bottom w:val="none" w:sz="0" w:space="0" w:color="auto"/>
        <w:right w:val="none" w:sz="0" w:space="0" w:color="auto"/>
      </w:divBdr>
    </w:div>
    <w:div w:id="1809466929">
      <w:bodyDiv w:val="1"/>
      <w:marLeft w:val="0"/>
      <w:marRight w:val="0"/>
      <w:marTop w:val="0"/>
      <w:marBottom w:val="0"/>
      <w:divBdr>
        <w:top w:val="none" w:sz="0" w:space="0" w:color="auto"/>
        <w:left w:val="none" w:sz="0" w:space="0" w:color="auto"/>
        <w:bottom w:val="none" w:sz="0" w:space="0" w:color="auto"/>
        <w:right w:val="none" w:sz="0" w:space="0" w:color="auto"/>
      </w:divBdr>
    </w:div>
    <w:div w:id="1986352834">
      <w:bodyDiv w:val="1"/>
      <w:marLeft w:val="0"/>
      <w:marRight w:val="0"/>
      <w:marTop w:val="0"/>
      <w:marBottom w:val="0"/>
      <w:divBdr>
        <w:top w:val="none" w:sz="0" w:space="0" w:color="auto"/>
        <w:left w:val="none" w:sz="0" w:space="0" w:color="auto"/>
        <w:bottom w:val="none" w:sz="0" w:space="0" w:color="auto"/>
        <w:right w:val="none" w:sz="0" w:space="0" w:color="auto"/>
      </w:divBdr>
    </w:div>
    <w:div w:id="2045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garantF1://70851956.2320" TargetMode="External"/><Relationship Id="rId18" Type="http://schemas.openxmlformats.org/officeDocument/2006/relationships/hyperlink" Target="garantF1://71486636.1025"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garantF1://12080849.200112" TargetMode="External"/><Relationship Id="rId34" Type="http://schemas.openxmlformats.org/officeDocument/2006/relationships/theme" Target="theme/theme1.xml"/><Relationship Id="rId7" Type="http://schemas.openxmlformats.org/officeDocument/2006/relationships/hyperlink" Target="https://www.gosfinansy.ru/" TargetMode="External"/><Relationship Id="rId12" Type="http://schemas.openxmlformats.org/officeDocument/2006/relationships/hyperlink" Target="garantF1://70851956.0" TargetMode="External"/><Relationship Id="rId17" Type="http://schemas.openxmlformats.org/officeDocument/2006/relationships/hyperlink" Target="garantF1://70003036.1005" TargetMode="External"/><Relationship Id="rId25" Type="http://schemas.openxmlformats.org/officeDocument/2006/relationships/hyperlink" Target="garantF1://9931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03036.902" TargetMode="External"/><Relationship Id="rId20" Type="http://schemas.openxmlformats.org/officeDocument/2006/relationships/hyperlink" Target="garantF1://12080849.2011" TargetMode="External"/><Relationship Id="rId29" Type="http://schemas.openxmlformats.org/officeDocument/2006/relationships/hyperlink" Target="consultantplus://offline/ref=411D012BEB2892CF4631739FEA01CA2FCBD483AF0036E9AEF035EE474BB75F5E82F3D6B2F1769989GCo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851956.3000" TargetMode="External"/><Relationship Id="rId24" Type="http://schemas.openxmlformats.org/officeDocument/2006/relationships/hyperlink" Target="garantF1://99315.140041" TargetMode="External"/><Relationship Id="rId32" Type="http://schemas.openxmlformats.org/officeDocument/2006/relationships/hyperlink" Target="https://www.gosfinansy.ru/" TargetMode="External"/><Relationship Id="rId5" Type="http://schemas.openxmlformats.org/officeDocument/2006/relationships/settings" Target="settings.xml"/><Relationship Id="rId15" Type="http://schemas.openxmlformats.org/officeDocument/2006/relationships/hyperlink" Target="garantF1://55630290.0" TargetMode="External"/><Relationship Id="rId23" Type="http://schemas.openxmlformats.org/officeDocument/2006/relationships/hyperlink" Target="garantF1://71083090.0" TargetMode="External"/><Relationship Id="rId28" Type="http://schemas.openxmlformats.org/officeDocument/2006/relationships/hyperlink" Target="https://www.gosfinansy.ru/" TargetMode="External"/><Relationship Id="rId10" Type="http://schemas.openxmlformats.org/officeDocument/2006/relationships/hyperlink" Target="garantF1://70851956.1000" TargetMode="External"/><Relationship Id="rId19" Type="http://schemas.openxmlformats.org/officeDocument/2006/relationships/hyperlink" Target="garantF1://12080849.20066" TargetMode="External"/><Relationship Id="rId31" Type="http://schemas.openxmlformats.org/officeDocument/2006/relationships/hyperlink" Target="consultantplus://offline/ref=411D012BEB2892CF4631739FEA01CA2FCBD483AF0036E9AEF035EE474BB75F5E82F3D6B2F1769989GCoCL" TargetMode="External"/><Relationship Id="rId4" Type="http://schemas.microsoft.com/office/2007/relationships/stylesWithEffects" Target="stylesWithEffects.xml"/><Relationship Id="rId9" Type="http://schemas.openxmlformats.org/officeDocument/2006/relationships/hyperlink" Target="https://www.gosfinansy.ru/" TargetMode="External"/><Relationship Id="rId14" Type="http://schemas.openxmlformats.org/officeDocument/2006/relationships/hyperlink" Target="garantF1://70851956.2320" TargetMode="External"/><Relationship Id="rId22" Type="http://schemas.openxmlformats.org/officeDocument/2006/relationships/hyperlink" Target="garantF1://71083090.1000" TargetMode="External"/><Relationship Id="rId27" Type="http://schemas.openxmlformats.org/officeDocument/2006/relationships/hyperlink" Target="https://www.gosfinansy.ru/" TargetMode="External"/><Relationship Id="rId30"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8BBB-DBE2-487E-880C-3134685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5572</Words>
  <Characters>31765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006-0301 Темирова Б.М.</dc:creator>
  <cp:lastModifiedBy>006014-0301 Бембеева С.К.</cp:lastModifiedBy>
  <cp:revision>6</cp:revision>
  <dcterms:created xsi:type="dcterms:W3CDTF">2019-02-04T08:33:00Z</dcterms:created>
  <dcterms:modified xsi:type="dcterms:W3CDTF">2019-02-04T13:45:00Z</dcterms:modified>
</cp:coreProperties>
</file>