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0" w:type="dxa"/>
        <w:jc w:val="center"/>
        <w:tblInd w:w="482" w:type="dxa"/>
        <w:tblLayout w:type="fixed"/>
        <w:tblLook w:val="0000" w:firstRow="0" w:lastRow="0" w:firstColumn="0" w:lastColumn="0" w:noHBand="0" w:noVBand="0"/>
      </w:tblPr>
      <w:tblGrid>
        <w:gridCol w:w="5105"/>
        <w:gridCol w:w="5325"/>
      </w:tblGrid>
      <w:tr w:rsidR="005D11D2" w:rsidRPr="00366A0E" w:rsidTr="001C0DE0">
        <w:trPr>
          <w:trHeight w:val="564"/>
          <w:jc w:val="center"/>
        </w:trPr>
        <w:tc>
          <w:tcPr>
            <w:tcW w:w="5105" w:type="dxa"/>
          </w:tcPr>
          <w:p w:rsidR="005D11D2" w:rsidRPr="00635E18" w:rsidRDefault="005D11D2" w:rsidP="001C0DE0">
            <w:pPr>
              <w:tabs>
                <w:tab w:val="left" w:pos="1815"/>
              </w:tabs>
            </w:pPr>
          </w:p>
        </w:tc>
        <w:tc>
          <w:tcPr>
            <w:tcW w:w="5325" w:type="dxa"/>
          </w:tcPr>
          <w:p w:rsidR="005D11D2" w:rsidRPr="00FF0FE5" w:rsidRDefault="005D11D2" w:rsidP="001C0DE0">
            <w:pPr>
              <w:tabs>
                <w:tab w:val="left" w:pos="3735"/>
              </w:tabs>
            </w:pPr>
          </w:p>
        </w:tc>
      </w:tr>
    </w:tbl>
    <w:p w:rsidR="005D11D2" w:rsidRPr="00ED79E0" w:rsidRDefault="005D11D2" w:rsidP="005D11D2">
      <w:pPr>
        <w:pStyle w:val="a3"/>
        <w:ind w:left="5664" w:firstLine="70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</w:t>
      </w:r>
      <w:bookmarkStart w:id="0" w:name="_GoBack"/>
      <w:bookmarkEnd w:id="0"/>
      <w:r w:rsidRPr="00ED79E0">
        <w:rPr>
          <w:rFonts w:ascii="Times New Roman" w:hAnsi="Times New Roman"/>
          <w:lang w:eastAsia="ru-RU"/>
        </w:rPr>
        <w:t>Приложение № 1</w:t>
      </w:r>
    </w:p>
    <w:p w:rsidR="005D11D2" w:rsidRPr="00ED79E0" w:rsidRDefault="005D11D2" w:rsidP="005D11D2">
      <w:pPr>
        <w:pStyle w:val="a3"/>
        <w:jc w:val="right"/>
        <w:rPr>
          <w:rFonts w:ascii="Times New Roman" w:hAnsi="Times New Roman"/>
          <w:lang w:eastAsia="ru-RU"/>
        </w:rPr>
      </w:pPr>
      <w:r w:rsidRPr="00ED79E0">
        <w:rPr>
          <w:rFonts w:ascii="Times New Roman" w:hAnsi="Times New Roman"/>
          <w:lang w:eastAsia="ru-RU"/>
        </w:rPr>
        <w:t xml:space="preserve">к дополнительному соглашению </w:t>
      </w:r>
    </w:p>
    <w:p w:rsidR="005D11D2" w:rsidRPr="00ED79E0" w:rsidRDefault="005D11D2" w:rsidP="005D11D2">
      <w:pPr>
        <w:pStyle w:val="a3"/>
        <w:jc w:val="right"/>
        <w:rPr>
          <w:rFonts w:ascii="Times New Roman" w:hAnsi="Times New Roman"/>
          <w:lang w:eastAsia="ru-RU"/>
        </w:rPr>
      </w:pPr>
      <w:r w:rsidRPr="00ED79E0">
        <w:rPr>
          <w:rFonts w:ascii="Times New Roman" w:hAnsi="Times New Roman"/>
          <w:lang w:eastAsia="ru-RU"/>
        </w:rPr>
        <w:t xml:space="preserve"> № </w:t>
      </w:r>
      <w:r>
        <w:rPr>
          <w:rFonts w:ascii="Times New Roman" w:hAnsi="Times New Roman"/>
          <w:lang w:eastAsia="ru-RU"/>
        </w:rPr>
        <w:t>7</w:t>
      </w:r>
      <w:r w:rsidRPr="00ED79E0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от </w:t>
      </w:r>
      <w:r w:rsidRPr="00ED79E0">
        <w:rPr>
          <w:rFonts w:ascii="Times New Roman" w:hAnsi="Times New Roman"/>
          <w:lang w:eastAsia="ru-RU"/>
        </w:rPr>
        <w:t>«</w:t>
      </w:r>
      <w:r w:rsidRPr="00ED79E0">
        <w:rPr>
          <w:rFonts w:ascii="Times New Roman" w:hAnsi="Times New Roman"/>
          <w:u w:val="single"/>
          <w:lang w:eastAsia="ru-RU"/>
        </w:rPr>
        <w:t xml:space="preserve">       </w:t>
      </w:r>
      <w:r w:rsidRPr="00ED79E0">
        <w:rPr>
          <w:rFonts w:ascii="Times New Roman" w:hAnsi="Times New Roman"/>
          <w:lang w:eastAsia="ru-RU"/>
        </w:rPr>
        <w:t xml:space="preserve">»  </w:t>
      </w:r>
      <w:r w:rsidRPr="00ED79E0">
        <w:rPr>
          <w:rFonts w:ascii="Times New Roman" w:hAnsi="Times New Roman"/>
          <w:u w:val="single"/>
          <w:lang w:eastAsia="ru-RU"/>
        </w:rPr>
        <w:t xml:space="preserve">                   </w:t>
      </w:r>
      <w:r w:rsidRPr="00ED79E0">
        <w:rPr>
          <w:rFonts w:ascii="Times New Roman" w:hAnsi="Times New Roman"/>
          <w:lang w:eastAsia="ru-RU"/>
        </w:rPr>
        <w:t>201</w:t>
      </w:r>
      <w:r>
        <w:rPr>
          <w:rFonts w:ascii="Times New Roman" w:hAnsi="Times New Roman"/>
          <w:lang w:eastAsia="ru-RU"/>
        </w:rPr>
        <w:t xml:space="preserve">9 </w:t>
      </w:r>
      <w:r w:rsidRPr="00ED79E0">
        <w:rPr>
          <w:rFonts w:ascii="Times New Roman" w:hAnsi="Times New Roman"/>
          <w:lang w:eastAsia="ru-RU"/>
        </w:rPr>
        <w:t>г.</w:t>
      </w:r>
    </w:p>
    <w:p w:rsidR="005D11D2" w:rsidRPr="00ED79E0" w:rsidRDefault="005D11D2" w:rsidP="005D11D2">
      <w:pPr>
        <w:pStyle w:val="a3"/>
        <w:jc w:val="right"/>
        <w:rPr>
          <w:rFonts w:ascii="Times New Roman" w:hAnsi="Times New Roman"/>
          <w:lang w:eastAsia="ru-RU"/>
        </w:rPr>
      </w:pPr>
    </w:p>
    <w:p w:rsidR="005D11D2" w:rsidRPr="00ED79E0" w:rsidRDefault="005D11D2" w:rsidP="005D11D2">
      <w:pPr>
        <w:pStyle w:val="a3"/>
        <w:jc w:val="right"/>
        <w:rPr>
          <w:rFonts w:ascii="Times New Roman" w:hAnsi="Times New Roman"/>
          <w:lang w:eastAsia="ru-RU"/>
        </w:rPr>
      </w:pPr>
      <w:r w:rsidRPr="00ED79E0">
        <w:rPr>
          <w:rFonts w:ascii="Times New Roman" w:hAnsi="Times New Roman"/>
          <w:lang w:eastAsia="ru-RU"/>
        </w:rPr>
        <w:t xml:space="preserve">Приложение № </w:t>
      </w:r>
      <w:r>
        <w:rPr>
          <w:rFonts w:ascii="Times New Roman" w:hAnsi="Times New Roman"/>
          <w:lang w:eastAsia="ru-RU"/>
        </w:rPr>
        <w:t>1</w:t>
      </w:r>
    </w:p>
    <w:p w:rsidR="005D11D2" w:rsidRPr="00ED79E0" w:rsidRDefault="005D11D2" w:rsidP="005D11D2">
      <w:pPr>
        <w:pStyle w:val="a3"/>
        <w:jc w:val="right"/>
        <w:rPr>
          <w:rFonts w:ascii="Times New Roman" w:hAnsi="Times New Roman"/>
          <w:lang w:eastAsia="ru-RU"/>
        </w:rPr>
      </w:pPr>
      <w:r w:rsidRPr="00ED79E0">
        <w:rPr>
          <w:rFonts w:ascii="Times New Roman" w:hAnsi="Times New Roman"/>
          <w:lang w:eastAsia="ru-RU"/>
        </w:rPr>
        <w:t>к соглашению о взаимодействии</w:t>
      </w:r>
    </w:p>
    <w:p w:rsidR="005D11D2" w:rsidRPr="00ED79E0" w:rsidRDefault="005D11D2" w:rsidP="005D11D2">
      <w:pPr>
        <w:pStyle w:val="a3"/>
        <w:jc w:val="right"/>
        <w:rPr>
          <w:rFonts w:ascii="Times New Roman" w:hAnsi="Times New Roman"/>
          <w:lang w:eastAsia="ru-RU"/>
        </w:rPr>
      </w:pPr>
      <w:r w:rsidRPr="00ED79E0">
        <w:rPr>
          <w:rFonts w:ascii="Times New Roman" w:hAnsi="Times New Roman"/>
          <w:lang w:eastAsia="ru-RU"/>
        </w:rPr>
        <w:t xml:space="preserve"> № 116/124 от «19 » июня 2016 г.</w:t>
      </w:r>
    </w:p>
    <w:p w:rsidR="005D11D2" w:rsidRPr="00ED79E0" w:rsidRDefault="005D11D2" w:rsidP="005D11D2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</w:p>
    <w:p w:rsidR="005D11D2" w:rsidRDefault="005D11D2" w:rsidP="005D1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11D2" w:rsidRPr="00586768" w:rsidRDefault="005D11D2" w:rsidP="005D11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86768">
        <w:rPr>
          <w:rFonts w:ascii="Times New Roman" w:hAnsi="Times New Roman"/>
          <w:b/>
          <w:sz w:val="26"/>
          <w:szCs w:val="26"/>
        </w:rPr>
        <w:t>Перечень государственных услуг ОПФР, предоставляемых в МФЦ</w:t>
      </w:r>
    </w:p>
    <w:p w:rsidR="005D11D2" w:rsidRPr="00586768" w:rsidRDefault="005D11D2" w:rsidP="005D11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D11D2" w:rsidRPr="00586768" w:rsidRDefault="005D11D2" w:rsidP="005D11D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D11D2" w:rsidRPr="00586768" w:rsidRDefault="005D11D2" w:rsidP="005D11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586768">
        <w:rPr>
          <w:rFonts w:ascii="Times New Roman" w:hAnsi="Times New Roman"/>
          <w:sz w:val="26"/>
          <w:szCs w:val="26"/>
          <w:lang w:eastAsia="ru-RU"/>
        </w:rPr>
        <w:t>Выдача государственного сертификата на материнский (семейный) капитал.</w:t>
      </w:r>
    </w:p>
    <w:p w:rsidR="005D11D2" w:rsidRPr="00586768" w:rsidRDefault="005D11D2" w:rsidP="005D11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586768">
        <w:rPr>
          <w:rFonts w:ascii="Times New Roman" w:hAnsi="Times New Roman"/>
          <w:sz w:val="26"/>
          <w:szCs w:val="26"/>
          <w:lang w:eastAsia="ru-RU"/>
        </w:rPr>
        <w:t>Рассмотрение заявления о распоряжении средствами (частью средств) материнского (семейного) капитала.</w:t>
      </w:r>
    </w:p>
    <w:p w:rsidR="005D11D2" w:rsidRDefault="005D11D2" w:rsidP="005D11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Установление ежемесячной денежной выплаты отдельным категориям граждан в Российской Федерации.</w:t>
      </w:r>
    </w:p>
    <w:p w:rsidR="005D11D2" w:rsidRPr="00586768" w:rsidRDefault="005D11D2" w:rsidP="005D11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586768">
        <w:rPr>
          <w:rFonts w:ascii="Times New Roman" w:hAnsi="Times New Roman"/>
          <w:sz w:val="26"/>
          <w:szCs w:val="26"/>
          <w:lang w:eastAsia="ru-RU"/>
        </w:rPr>
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ним.</w:t>
      </w:r>
    </w:p>
    <w:p w:rsidR="005D11D2" w:rsidRPr="00586768" w:rsidRDefault="005D11D2" w:rsidP="005D11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586768">
        <w:rPr>
          <w:rFonts w:ascii="Times New Roman" w:hAnsi="Times New Roman"/>
          <w:sz w:val="26"/>
          <w:szCs w:val="26"/>
          <w:lang w:eastAsia="ru-RU"/>
        </w:rPr>
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свидетельства.</w:t>
      </w:r>
    </w:p>
    <w:p w:rsidR="005D11D2" w:rsidRPr="00586768" w:rsidRDefault="005D11D2" w:rsidP="005D11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6D6168">
        <w:rPr>
          <w:rFonts w:ascii="Times New Roman" w:hAnsi="Times New Roman"/>
          <w:sz w:val="26"/>
          <w:szCs w:val="26"/>
          <w:lang w:eastAsia="ru-RU"/>
        </w:rPr>
        <w:t>Установление страховых пенсий, накопительной пенсии и пенсий по государственному пенсионному обеспечению</w:t>
      </w:r>
      <w:r w:rsidRPr="00586768">
        <w:rPr>
          <w:rFonts w:ascii="Times New Roman" w:hAnsi="Times New Roman"/>
          <w:sz w:val="26"/>
          <w:szCs w:val="26"/>
          <w:lang w:eastAsia="ru-RU"/>
        </w:rPr>
        <w:t>.</w:t>
      </w:r>
    </w:p>
    <w:p w:rsidR="005D11D2" w:rsidRPr="00586768" w:rsidRDefault="005D11D2" w:rsidP="005D11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6D6168">
        <w:rPr>
          <w:rFonts w:ascii="Times New Roman" w:hAnsi="Times New Roman"/>
          <w:sz w:val="26"/>
          <w:szCs w:val="26"/>
          <w:lang w:eastAsia="ru-RU"/>
        </w:rPr>
        <w:t>Выплата страховых пенсий, накопительной пенсии и пенсий по государственному пенсионному обеспечению</w:t>
      </w:r>
      <w:r w:rsidRPr="00586768">
        <w:rPr>
          <w:rFonts w:ascii="Times New Roman" w:hAnsi="Times New Roman"/>
          <w:sz w:val="26"/>
          <w:szCs w:val="26"/>
          <w:lang w:eastAsia="ru-RU"/>
        </w:rPr>
        <w:t>.</w:t>
      </w:r>
    </w:p>
    <w:p w:rsidR="005D11D2" w:rsidRPr="00586768" w:rsidRDefault="005D11D2" w:rsidP="005D11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586768">
        <w:rPr>
          <w:rFonts w:ascii="Times New Roman" w:hAnsi="Times New Roman"/>
          <w:sz w:val="26"/>
          <w:szCs w:val="26"/>
          <w:lang w:eastAsia="ru-RU"/>
        </w:rPr>
        <w:t>Установление федеральной социальной доплаты к пенсии.</w:t>
      </w:r>
    </w:p>
    <w:p w:rsidR="005D11D2" w:rsidRPr="00586768" w:rsidRDefault="005D11D2" w:rsidP="005D11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6D6168">
        <w:rPr>
          <w:rFonts w:ascii="Times New Roman" w:hAnsi="Times New Roman"/>
          <w:sz w:val="26"/>
          <w:szCs w:val="26"/>
          <w:lang w:eastAsia="ru-RU"/>
        </w:rPr>
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"Об индивидуальном (персонифицированном) учете в системе обязательного пенсионного страхования" и "Об инвестировании сре</w:t>
      </w:r>
      <w:proofErr w:type="gramStart"/>
      <w:r w:rsidRPr="006D6168">
        <w:rPr>
          <w:rFonts w:ascii="Times New Roman" w:hAnsi="Times New Roman"/>
          <w:sz w:val="26"/>
          <w:szCs w:val="26"/>
          <w:lang w:eastAsia="ru-RU"/>
        </w:rPr>
        <w:t>дств дл</w:t>
      </w:r>
      <w:proofErr w:type="gramEnd"/>
      <w:r w:rsidRPr="006D6168">
        <w:rPr>
          <w:rFonts w:ascii="Times New Roman" w:hAnsi="Times New Roman"/>
          <w:sz w:val="26"/>
          <w:szCs w:val="26"/>
          <w:lang w:eastAsia="ru-RU"/>
        </w:rPr>
        <w:t>я финансирования накопительной пенсии в Российской Федерации"</w:t>
      </w:r>
      <w:r w:rsidRPr="00586768">
        <w:rPr>
          <w:rFonts w:ascii="Times New Roman" w:hAnsi="Times New Roman"/>
          <w:sz w:val="26"/>
          <w:szCs w:val="26"/>
          <w:lang w:eastAsia="ru-RU"/>
        </w:rPr>
        <w:t>.</w:t>
      </w:r>
    </w:p>
    <w:p w:rsidR="005D11D2" w:rsidRPr="00586768" w:rsidRDefault="005D11D2" w:rsidP="005D11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586768">
        <w:rPr>
          <w:rFonts w:ascii="Times New Roman" w:hAnsi="Times New Roman"/>
          <w:sz w:val="26"/>
          <w:szCs w:val="26"/>
          <w:lang w:eastAsia="ru-RU"/>
        </w:rPr>
        <w:t>Выдача гражданам справок о размере пенсий (иных выплат).</w:t>
      </w:r>
    </w:p>
    <w:p w:rsidR="005D11D2" w:rsidRPr="00586768" w:rsidRDefault="005D11D2" w:rsidP="005D11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6D6168">
        <w:rPr>
          <w:rFonts w:ascii="Times New Roman" w:hAnsi="Times New Roman"/>
          <w:sz w:val="26"/>
          <w:szCs w:val="26"/>
          <w:lang w:eastAsia="ru-RU"/>
        </w:rPr>
        <w:t>Информирование граждан о предоставлении государственной социальной помощи в виде набора социальных услуг</w:t>
      </w:r>
      <w:r w:rsidRPr="00586768">
        <w:rPr>
          <w:rFonts w:ascii="Times New Roman" w:hAnsi="Times New Roman"/>
          <w:sz w:val="26"/>
          <w:szCs w:val="26"/>
          <w:lang w:eastAsia="ru-RU"/>
        </w:rPr>
        <w:t>.</w:t>
      </w:r>
    </w:p>
    <w:p w:rsidR="005D11D2" w:rsidRPr="00586768" w:rsidRDefault="005D11D2" w:rsidP="005D11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586768">
        <w:rPr>
          <w:rFonts w:ascii="Times New Roman" w:hAnsi="Times New Roman"/>
          <w:sz w:val="26"/>
          <w:szCs w:val="26"/>
          <w:lang w:eastAsia="ru-RU"/>
        </w:rPr>
        <w:t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трудовых пенсий по старости и по инвалидности и проживающим в районах Крайнего Севера и приравненных к ним местностях.</w:t>
      </w:r>
    </w:p>
    <w:p w:rsidR="005D11D2" w:rsidRPr="00423D12" w:rsidRDefault="005D11D2" w:rsidP="005D11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Информирование граждан</w:t>
      </w:r>
      <w:r w:rsidRPr="00586768">
        <w:rPr>
          <w:rFonts w:ascii="Times New Roman" w:hAnsi="Times New Roman"/>
          <w:sz w:val="26"/>
          <w:szCs w:val="26"/>
        </w:rPr>
        <w:t xml:space="preserve"> об отнесении к категории граждан </w:t>
      </w:r>
      <w:proofErr w:type="spellStart"/>
      <w:r w:rsidRPr="00586768">
        <w:rPr>
          <w:rFonts w:ascii="Times New Roman" w:hAnsi="Times New Roman"/>
          <w:sz w:val="26"/>
          <w:szCs w:val="26"/>
        </w:rPr>
        <w:t>предпенсионного</w:t>
      </w:r>
      <w:proofErr w:type="spellEnd"/>
      <w:r w:rsidRPr="00586768">
        <w:rPr>
          <w:rFonts w:ascii="Times New Roman" w:hAnsi="Times New Roman"/>
          <w:sz w:val="26"/>
          <w:szCs w:val="26"/>
        </w:rPr>
        <w:t xml:space="preserve"> возраста.</w:t>
      </w:r>
    </w:p>
    <w:p w:rsidR="00ED3975" w:rsidRDefault="00ED3975"/>
    <w:sectPr w:rsidR="00ED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24484"/>
    <w:multiLevelType w:val="hybridMultilevel"/>
    <w:tmpl w:val="6A2A2B82"/>
    <w:lvl w:ilvl="0" w:tplc="D836323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4D"/>
    <w:rsid w:val="0017774D"/>
    <w:rsid w:val="005D11D2"/>
    <w:rsid w:val="00E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11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5D11D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D1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11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5D11D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D1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Нохрина Юлия Юрьевна</dc:creator>
  <cp:keywords/>
  <dc:description/>
  <cp:lastModifiedBy>Нохрина Юлия Юрьевна</cp:lastModifiedBy>
  <cp:revision>2</cp:revision>
  <dcterms:created xsi:type="dcterms:W3CDTF">2019-02-01T06:58:00Z</dcterms:created>
  <dcterms:modified xsi:type="dcterms:W3CDTF">2019-02-01T06:59:00Z</dcterms:modified>
</cp:coreProperties>
</file>