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0" w:rsidRPr="00E53430" w:rsidRDefault="00E53430" w:rsidP="00E5343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СОГЛАШЕНИЕ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О ПОРЯДКЕ РАССЛЕДОВАНИЯ НЕСЧАСТНЫХ СЛУЧАЕВ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 ПРОИЗВОДСТВЕ, ПРОИСШЕДШ</w:t>
      </w:r>
      <w:bookmarkStart w:id="0" w:name="_GoBack"/>
      <w:bookmarkEnd w:id="0"/>
      <w:r w:rsidRPr="00E53430">
        <w:rPr>
          <w:rFonts w:ascii="Times New Roman" w:hAnsi="Times New Roman" w:cs="Times New Roman"/>
          <w:sz w:val="24"/>
          <w:szCs w:val="24"/>
        </w:rPr>
        <w:t>ИХ С РАБОТНИКАМИ ПРИ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НАХОЖДЕНИИ ИХ ВНЕ ГОСУДАРСТВА ПРОЖИВАНИЯ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430">
        <w:rPr>
          <w:rFonts w:ascii="Times New Roman" w:hAnsi="Times New Roman" w:cs="Times New Roman"/>
          <w:sz w:val="24"/>
          <w:szCs w:val="24"/>
        </w:rPr>
        <w:t>придавая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исключительно важное значение защите прав граждан, пострадавших в результате несчастных случаев на производстве,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сознавая необходимость объединения усилий в деле предупреждения производственного травматизма,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руководствуясь Соглашением о сотрудничестве в области охраны труда,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Настоящим Соглашением устанавливается порядок расследования несчастных случаев на производстве, происшедших с работниками, временно находящимися на территории другой Стороны в командировке.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Применяемые в настоящем Соглашении термины имеют следующие значения:</w:t>
      </w: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"несчастный случай" - травма, острое профессиональное заболевание (отравление), тепловой удар, ожог, обморожение, утопление, поражение электрическим током или молнией, повреждение вследствие аварии, пожара, стихийного бедствия (землетрясения, оползня, наводнения, урагана и т.д.), контакта с животными, насекомыми и другими представителями флоры и фауны;</w:t>
      </w: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"работодатель" - предприятие, учреждение, организация, независимо от форм собственности и ведомственной принадлежности, либо физическое лицо, с которым работник состоит в трудовых отношениях;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"командировка" - поездка работника по распоряжению работодателя для выполнения служебного поручения на территории другой Стороны.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3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Расследование каждого несчастного случая, в том числе порядок оповещения о травме, образование комиссии по расследованию, организация ее работы, возникшие в связи с этим обязанности предприятий, учреждений здравоохранения, служб государственного надзора и других заинтересованных организаций и должностных лиц, решение иных вопросов, связанных с организацией расследования, проводится в порядке, устанавливаемом соответствующими нормативными актами Стороны по месту пребывания пострадавшего на момент несчастного случая.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независимо от форм собственности, а также на физических лиц, с которыми работник состоит в трудовых отношениях.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Расследование тяжелых, групповых, а также со смертельным исходом несчастных случаев </w:t>
      </w:r>
      <w:r w:rsidRPr="00E53430">
        <w:rPr>
          <w:rFonts w:ascii="Times New Roman" w:hAnsi="Times New Roman" w:cs="Times New Roman"/>
          <w:sz w:val="24"/>
          <w:szCs w:val="24"/>
        </w:rPr>
        <w:lastRenderedPageBreak/>
        <w:t>проводится с обязательным участием представителя работодателя. В исключительных случаях работодатель может поручить участие в расследовании доверенному лицу от Стороны, на территории которой пребывает пострадавший.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Для случаев, расследуемых в соответствии с настоящим Соглашением, Стороны устанавливают согласованную форму Акта о несчастном случае на производстве (форма Н-1М), прилагаемого к этому Соглашению и являющегося его неотъемлемой частью. Оформление указанного Акта является обязанностью предприятия, на котором произошел несчастный случай. Акт оформляется на государственном языке Стороны, на территории которой произошел несчастный случай, и русском языке. Все материалы расследования (включая Акт формы Н-1М, который выдается на руки пострадавшему по его просьбе или лицу, представляющему его интересы) по его завершению в обязательном порядке направляются работодателю, а материалы расследования групповых несчастных случаев и случаев со смертельным исходом - также государственному органу надзора и контроля за соблюдением законодательства об охране труда Стороны по месту постоянной работы пострадавшего.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6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Предприятие, на котором произошел несчастный случай, обязано организовать оказание пострадавшему первой медицинской помощи, амбулаторное или, при необходимости, стационарное лечение (госпитализацию). В случае смерти работника данное предприятие информирует об этом дипломатическое или консульское представительство Стороны постоянного проживания работника с предоставлением материалов по факту смерти и совместно с местными органами исполнительной власти оказывает содействие представителям работодателя и родственникам пострадавшего в перевозке тела и личного имущества умершего, а также в других необходимых случаях. Связанные с этим затраты несет предприятие Стороны, на территории которой произошел несчастный случай.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7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Порядок возмещения вреда, причиненного работнику в связи с несчастным случаем на производстве, оговоренным настоящим Соглашением, а также порядок удовлетворения регрессного иска в части компенсации затрат на эти цели предприятием, виновным в таком случае, определяются отдельным соглашением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8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Несчастные случаи, происшедшие на производстве с работниками, пребывающими на территории другой Стороны по трудовому или иному договору, расследуются в соответствии с порядком, установленным законодательством Стороны по месту заключения договора.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Возмещение ущерба здоровью пострадавшего в этих случаях производится в соответствии с </w:t>
      </w:r>
      <w:hyperlink r:id="rId5">
        <w:r w:rsidRPr="00E53430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E53430">
        <w:rPr>
          <w:rFonts w:ascii="Times New Roman" w:hAnsi="Times New Roman" w:cs="Times New Roman"/>
          <w:sz w:val="24"/>
          <w:szCs w:val="24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от 9 сентября 1994 года.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9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Стороны по установленной форме, или их заверенные копии принимаются другими Сторонами без легализации.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10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Полномочных органов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*</w:t>
      </w:r>
      <w:r w:rsidRPr="00E53430">
        <w:rPr>
          <w:rFonts w:ascii="Times New Roman" w:hAnsi="Times New Roman" w:cs="Times New Roman"/>
          <w:bCs/>
          <w:sz w:val="24"/>
          <w:szCs w:val="24"/>
        </w:rPr>
        <w:t>СВЕДЕНИЯ О ВЫПОЛНЕНИИ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hyperlink r:id="rId6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СОГЛАШЕНИЮ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О ПОРЯДКЕ РАССЛЕДОВАНИЯ НЕСЧАСТНЫХ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СЛУЧАЕВ НА ПРОИЗВОДСТВЕ, ПРОИСШЕДШИХ С РАБОТНИКАМИ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ПРИ НАХОЖДЕНИИ ИХ ВНЕ ГОСУДАРСТВА ПРОЖИВАНИЯ,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ОТ 9 ДЕКАБРЯ 1994 ГОДА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(по состоянию на 25 августа 2023 года)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Соглашение вступает в силу в соответствии со </w:t>
      </w:r>
      <w:hyperlink r:id="rId7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ст. 13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>.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Подписали: Азербайджанская Республика, Республика Армения, Республика Беларусь, Грузия </w:t>
      </w:r>
      <w:hyperlink w:anchor="Par56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Соглашение вступило в силу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Выполнение 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уведомления о ВГП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ратификационной грамоты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Процедуры не выполнены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6" w:history="1">
        <w:r w:rsidRPr="00E53430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Вступление в силу документа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lastRenderedPageBreak/>
        <w:t>Республика Узбекистан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не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Грузия &lt;*&gt;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  <w:bookmarkStart w:id="1" w:name="Par56"/>
      <w:bookmarkEnd w:id="1"/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&lt;*&gt; Грузия не является участником СНГ в соответствии с </w:t>
      </w:r>
      <w:hyperlink r:id="rId8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Решением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СГГ от 09.10.2009.</w:t>
      </w:r>
    </w:p>
    <w:sectPr w:rsidR="00E53430" w:rsidRPr="00E53430" w:rsidSect="003B76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30"/>
    <w:rsid w:val="000D0239"/>
    <w:rsid w:val="0014520F"/>
    <w:rsid w:val="00160273"/>
    <w:rsid w:val="002247E9"/>
    <w:rsid w:val="00690729"/>
    <w:rsid w:val="007F2F6E"/>
    <w:rsid w:val="009713B8"/>
    <w:rsid w:val="00A56E15"/>
    <w:rsid w:val="00B56546"/>
    <w:rsid w:val="00B82285"/>
    <w:rsid w:val="00D5614F"/>
    <w:rsid w:val="00D6698F"/>
    <w:rsid w:val="00E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9D40B-7C7C-4CFB-9A92-0850E177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34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4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30C54BA408ECC4971E745BB2A6B32975C4F5B4A844D836C677B62543583304F22DEE513EBC5ADFB655D9Cz2t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30C54BA408ECC4971E745BB2A6B3297524F541AD34FD239697E6A047D936C0A77D3E519F2CFF8B423089323FACA46968C4B97BBzEt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830C54BA408ECC4971E745BB2A6B3297524F541AD34FD239697E6A046F93340677DAFB1BF4DAAEE565z5tEL" TargetMode="External"/><Relationship Id="rId5" Type="http://schemas.openxmlformats.org/officeDocument/2006/relationships/hyperlink" Target="consultantplus://offline/ref=C9E7374AA1332C6CF9FF0556DF9BC42D7C0B4996B751D215DAF7D70157EE369D13473D31BB0FF122BD77JFsD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170A5C-91BE-4145-A069-B9E93152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111</cp:lastModifiedBy>
  <cp:revision>2</cp:revision>
  <dcterms:created xsi:type="dcterms:W3CDTF">2024-01-18T14:20:00Z</dcterms:created>
  <dcterms:modified xsi:type="dcterms:W3CDTF">2024-01-18T14:20:00Z</dcterms:modified>
</cp:coreProperties>
</file>