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60" w:rsidRDefault="00033D60" w:rsidP="00033D60">
      <w:pPr>
        <w:pStyle w:val="a6"/>
        <w:spacing w:line="312" w:lineRule="auto"/>
        <w:ind w:firstLine="720"/>
        <w:rPr>
          <w:szCs w:val="28"/>
        </w:rPr>
      </w:pPr>
    </w:p>
    <w:p w:rsidR="00033D60" w:rsidRPr="00023270" w:rsidRDefault="00033D60" w:rsidP="00023270">
      <w:pPr>
        <w:jc w:val="center"/>
        <w:rPr>
          <w:sz w:val="28"/>
          <w:szCs w:val="28"/>
        </w:rPr>
      </w:pPr>
      <w:r w:rsidRPr="00023270">
        <w:rPr>
          <w:sz w:val="28"/>
          <w:szCs w:val="28"/>
        </w:rPr>
        <w:t xml:space="preserve">ЗАКЛЮЧЕНИЕ </w:t>
      </w:r>
      <w:r w:rsidR="000417BC" w:rsidRPr="00023270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023270">
        <w:rPr>
          <w:sz w:val="28"/>
          <w:szCs w:val="28"/>
        </w:rPr>
        <w:t xml:space="preserve">о результатах </w:t>
      </w:r>
      <w:proofErr w:type="gramStart"/>
      <w:r w:rsidRPr="00023270">
        <w:rPr>
          <w:sz w:val="28"/>
          <w:szCs w:val="28"/>
        </w:rPr>
        <w:t xml:space="preserve">проведения антикоррупционной экспертизы проекта </w:t>
      </w:r>
      <w:r w:rsidR="000417BC" w:rsidRPr="00023270">
        <w:rPr>
          <w:sz w:val="28"/>
          <w:szCs w:val="28"/>
        </w:rPr>
        <w:t>постановления Правления Пенсионного фонда Российской</w:t>
      </w:r>
      <w:proofErr w:type="gramEnd"/>
      <w:r w:rsidR="000417BC" w:rsidRPr="00023270">
        <w:rPr>
          <w:sz w:val="28"/>
          <w:szCs w:val="28"/>
        </w:rPr>
        <w:t xml:space="preserve"> Федерации </w:t>
      </w:r>
      <w:r w:rsidR="00EB52C5" w:rsidRPr="0080272F">
        <w:rPr>
          <w:sz w:val="28"/>
          <w:szCs w:val="28"/>
        </w:rPr>
        <w:t>«Об утверждении Административного регламента предоставления Пенсионным фондом Российской Федерации государственной услуги по приему от плательщиков страховых взносов расчетов по начисленным и уплаченным страховым взносам на обязательное пенсионное страхование и обязательное медицинское страхование»</w:t>
      </w:r>
    </w:p>
    <w:p w:rsidR="00033D60" w:rsidRPr="00023270" w:rsidRDefault="00033D60" w:rsidP="00033D60">
      <w:pPr>
        <w:pStyle w:val="a6"/>
        <w:spacing w:line="312" w:lineRule="auto"/>
        <w:ind w:firstLine="720"/>
        <w:rPr>
          <w:szCs w:val="28"/>
        </w:rPr>
      </w:pPr>
    </w:p>
    <w:p w:rsidR="00033D60" w:rsidRPr="00023270" w:rsidRDefault="00033D60" w:rsidP="00033D60">
      <w:pPr>
        <w:pStyle w:val="a6"/>
        <w:spacing w:line="312" w:lineRule="auto"/>
        <w:ind w:firstLine="720"/>
        <w:rPr>
          <w:szCs w:val="28"/>
        </w:rPr>
      </w:pPr>
      <w:proofErr w:type="gramStart"/>
      <w:r w:rsidRPr="00023270">
        <w:rPr>
          <w:szCs w:val="28"/>
        </w:rPr>
        <w:t xml:space="preserve">В соответствии с Федеральным законом от 17 июля 2009 г. № 172-ФЗ </w:t>
      </w:r>
      <w:r w:rsidR="000417BC" w:rsidRPr="00023270">
        <w:rPr>
          <w:szCs w:val="28"/>
        </w:rPr>
        <w:t xml:space="preserve">                  </w:t>
      </w:r>
      <w:r w:rsidRPr="00023270">
        <w:rPr>
          <w:szCs w:val="28"/>
        </w:rPr>
        <w:t>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</w:t>
      </w:r>
      <w:r w:rsidR="000417BC" w:rsidRPr="00023270">
        <w:rPr>
          <w:szCs w:val="28"/>
        </w:rPr>
        <w:t xml:space="preserve"> </w:t>
      </w:r>
      <w:r w:rsidRPr="00023270">
        <w:rPr>
          <w:szCs w:val="28"/>
        </w:rPr>
        <w:t>от 26 февраля 2010 г. № 96, Порядком проведения антикоррупционной экспертизы нормативных правовых актов и проектов нормативных правовых актов в Пенсионном фонде</w:t>
      </w:r>
      <w:proofErr w:type="gramEnd"/>
      <w:r w:rsidRPr="00023270">
        <w:rPr>
          <w:szCs w:val="28"/>
        </w:rPr>
        <w:t xml:space="preserve"> </w:t>
      </w:r>
      <w:proofErr w:type="gramStart"/>
      <w:r w:rsidRPr="00023270">
        <w:rPr>
          <w:szCs w:val="28"/>
        </w:rPr>
        <w:t xml:space="preserve">Российской Федерации, утвержденным постановлением Правления ПФР от 18 ноября 2010 г. № 317п, проведена антикоррупционная экспертиза проекта </w:t>
      </w:r>
      <w:r w:rsidR="000417BC" w:rsidRPr="00023270">
        <w:rPr>
          <w:szCs w:val="28"/>
        </w:rPr>
        <w:t xml:space="preserve">постановления Правления Пенсионного фонда Российской Федерации </w:t>
      </w:r>
      <w:r w:rsidR="00EB52C5" w:rsidRPr="0080272F">
        <w:rPr>
          <w:szCs w:val="28"/>
        </w:rPr>
        <w:t>«Об утверждении Административного регламента предоставления Пенсионным фондом Российской Федерации государственной услуги по приему от плательщиков страховых взносов расчетов по начисленным и уплаченным страховым взносам на обязательное пенсионное страхование и обязательное медицинское страхование»</w:t>
      </w:r>
      <w:r w:rsidR="000417BC" w:rsidRPr="00023270">
        <w:rPr>
          <w:szCs w:val="28"/>
        </w:rPr>
        <w:t xml:space="preserve"> </w:t>
      </w:r>
      <w:r w:rsidRPr="00023270">
        <w:rPr>
          <w:szCs w:val="28"/>
        </w:rPr>
        <w:t>(далее – Проект) в целях выявления в</w:t>
      </w:r>
      <w:proofErr w:type="gramEnd"/>
      <w:r w:rsidRPr="00023270">
        <w:rPr>
          <w:szCs w:val="28"/>
        </w:rPr>
        <w:t xml:space="preserve"> </w:t>
      </w:r>
      <w:proofErr w:type="gramStart"/>
      <w:r w:rsidRPr="00023270">
        <w:rPr>
          <w:szCs w:val="28"/>
        </w:rPr>
        <w:t>нем</w:t>
      </w:r>
      <w:proofErr w:type="gramEnd"/>
      <w:r w:rsidRPr="00023270">
        <w:rPr>
          <w:szCs w:val="28"/>
        </w:rPr>
        <w:t xml:space="preserve"> коррупциогенных факторов и их последующего устранения.</w:t>
      </w:r>
    </w:p>
    <w:p w:rsidR="00033D60" w:rsidRPr="00023270" w:rsidRDefault="00033D60" w:rsidP="00033D60">
      <w:pPr>
        <w:pStyle w:val="a6"/>
        <w:spacing w:line="312" w:lineRule="auto"/>
        <w:rPr>
          <w:szCs w:val="28"/>
        </w:rPr>
      </w:pPr>
      <w:r w:rsidRPr="00023270">
        <w:rPr>
          <w:szCs w:val="28"/>
        </w:rPr>
        <w:t>В рассматриваемом Проекте коррупциогенные фа</w:t>
      </w:r>
      <w:bookmarkStart w:id="0" w:name="_GoBack"/>
      <w:bookmarkEnd w:id="0"/>
      <w:r w:rsidRPr="00023270">
        <w:rPr>
          <w:szCs w:val="28"/>
        </w:rPr>
        <w:t>кторы не выявлены.</w:t>
      </w:r>
    </w:p>
    <w:p w:rsidR="00033D60" w:rsidRPr="00023270" w:rsidRDefault="00033D60" w:rsidP="00033D60">
      <w:pPr>
        <w:pStyle w:val="a6"/>
        <w:spacing w:line="312" w:lineRule="auto"/>
        <w:rPr>
          <w:szCs w:val="28"/>
        </w:rPr>
      </w:pPr>
      <w:proofErr w:type="gramStart"/>
      <w:r w:rsidRPr="00023270">
        <w:rPr>
          <w:szCs w:val="28"/>
        </w:rPr>
        <w:t xml:space="preserve">Проект был размещен на официальном сайте Пенсионного фонда Российской Федерации </w:t>
      </w:r>
      <w:hyperlink r:id="rId7" w:history="1">
        <w:r w:rsidRPr="00023270">
          <w:rPr>
            <w:color w:val="0000FF"/>
            <w:szCs w:val="28"/>
            <w:u w:val="single"/>
            <w:lang w:val="en-US"/>
          </w:rPr>
          <w:t>www</w:t>
        </w:r>
        <w:r w:rsidRPr="00023270">
          <w:rPr>
            <w:color w:val="0000FF"/>
            <w:szCs w:val="28"/>
            <w:u w:val="single"/>
          </w:rPr>
          <w:t>.</w:t>
        </w:r>
        <w:r w:rsidRPr="00023270">
          <w:rPr>
            <w:color w:val="0000FF"/>
            <w:szCs w:val="28"/>
            <w:u w:val="single"/>
            <w:lang w:val="en-US"/>
          </w:rPr>
          <w:t>pfrf</w:t>
        </w:r>
        <w:r w:rsidRPr="00023270">
          <w:rPr>
            <w:color w:val="0000FF"/>
            <w:szCs w:val="28"/>
            <w:u w:val="single"/>
          </w:rPr>
          <w:t>.</w:t>
        </w:r>
        <w:r w:rsidRPr="00023270">
          <w:rPr>
            <w:color w:val="0000FF"/>
            <w:szCs w:val="28"/>
            <w:u w:val="single"/>
            <w:lang w:val="en-US"/>
          </w:rPr>
          <w:t>ru</w:t>
        </w:r>
      </w:hyperlink>
      <w:r w:rsidRPr="00023270">
        <w:rPr>
          <w:szCs w:val="28"/>
        </w:rPr>
        <w:t xml:space="preserve"> </w:t>
      </w:r>
      <w:r w:rsidR="00EB52C5">
        <w:rPr>
          <w:szCs w:val="28"/>
        </w:rPr>
        <w:t>23</w:t>
      </w:r>
      <w:r w:rsidRPr="00023270">
        <w:rPr>
          <w:szCs w:val="28"/>
        </w:rPr>
        <w:t xml:space="preserve"> </w:t>
      </w:r>
      <w:r w:rsidR="00EB52C5">
        <w:rPr>
          <w:szCs w:val="28"/>
        </w:rPr>
        <w:t>ноября</w:t>
      </w:r>
      <w:r w:rsidRPr="00023270">
        <w:rPr>
          <w:szCs w:val="28"/>
        </w:rPr>
        <w:t xml:space="preserve"> 201</w:t>
      </w:r>
      <w:r w:rsidR="000802CF" w:rsidRPr="00023270">
        <w:rPr>
          <w:szCs w:val="28"/>
        </w:rPr>
        <w:t>8</w:t>
      </w:r>
      <w:r w:rsidRPr="00023270">
        <w:rPr>
          <w:szCs w:val="28"/>
        </w:rPr>
        <w:t xml:space="preserve"> г. для проведения независимой экспертизы на коррупциогенность с датой окончания приема экспертных заключений аккредитованными в установленном Министерством юстиции Российской Федерации порядке юридическими и физическими лицами по </w:t>
      </w:r>
      <w:r w:rsidR="00EB52C5">
        <w:rPr>
          <w:szCs w:val="28"/>
        </w:rPr>
        <w:t>0</w:t>
      </w:r>
      <w:r w:rsidR="00731D6D">
        <w:rPr>
          <w:szCs w:val="28"/>
        </w:rPr>
        <w:t>3</w:t>
      </w:r>
      <w:r w:rsidRPr="00023270">
        <w:rPr>
          <w:szCs w:val="28"/>
        </w:rPr>
        <w:t xml:space="preserve"> </w:t>
      </w:r>
      <w:r w:rsidR="00EB52C5">
        <w:rPr>
          <w:szCs w:val="28"/>
        </w:rPr>
        <w:t>декаб</w:t>
      </w:r>
      <w:r w:rsidR="00023270" w:rsidRPr="00023270">
        <w:rPr>
          <w:szCs w:val="28"/>
        </w:rPr>
        <w:t>р</w:t>
      </w:r>
      <w:r w:rsidR="000802CF" w:rsidRPr="00023270">
        <w:rPr>
          <w:szCs w:val="28"/>
        </w:rPr>
        <w:t>я 2018</w:t>
      </w:r>
      <w:r w:rsidRPr="00023270">
        <w:rPr>
          <w:szCs w:val="28"/>
        </w:rPr>
        <w:t xml:space="preserve"> </w:t>
      </w:r>
      <w:r w:rsidRPr="00023270">
        <w:rPr>
          <w:rStyle w:val="a7"/>
          <w:b w:val="0"/>
          <w:szCs w:val="28"/>
        </w:rPr>
        <w:t>г</w:t>
      </w:r>
      <w:r w:rsidRPr="00023270">
        <w:rPr>
          <w:szCs w:val="28"/>
        </w:rPr>
        <w:t xml:space="preserve">. </w:t>
      </w:r>
      <w:proofErr w:type="gramEnd"/>
    </w:p>
    <w:p w:rsidR="00033D60" w:rsidRPr="00023270" w:rsidRDefault="00033D60" w:rsidP="00033D60">
      <w:pPr>
        <w:pStyle w:val="a6"/>
        <w:spacing w:line="312" w:lineRule="auto"/>
        <w:rPr>
          <w:szCs w:val="28"/>
        </w:rPr>
      </w:pPr>
      <w:r w:rsidRPr="00023270">
        <w:rPr>
          <w:szCs w:val="28"/>
        </w:rPr>
        <w:t>Экспертных заключений в установленный срок в Пенсионный фонд Российской Федерации не поступало.</w:t>
      </w:r>
    </w:p>
    <w:p w:rsidR="00033D60" w:rsidRPr="00023270" w:rsidRDefault="00033D60" w:rsidP="00033D60">
      <w:pPr>
        <w:ind w:firstLine="567"/>
        <w:jc w:val="both"/>
        <w:rPr>
          <w:sz w:val="28"/>
          <w:szCs w:val="28"/>
        </w:rPr>
      </w:pPr>
    </w:p>
    <w:p w:rsidR="00033D60" w:rsidRPr="00023270" w:rsidRDefault="00033D60" w:rsidP="00033D60">
      <w:pPr>
        <w:ind w:firstLine="567"/>
        <w:jc w:val="both"/>
        <w:rPr>
          <w:sz w:val="28"/>
          <w:szCs w:val="28"/>
        </w:rPr>
      </w:pPr>
    </w:p>
    <w:p w:rsidR="000417BC" w:rsidRPr="00023270" w:rsidRDefault="000417BC" w:rsidP="00033D60">
      <w:pPr>
        <w:pStyle w:val="a6"/>
        <w:spacing w:line="240" w:lineRule="auto"/>
        <w:ind w:firstLine="0"/>
        <w:rPr>
          <w:szCs w:val="28"/>
        </w:rPr>
      </w:pPr>
      <w:r w:rsidRPr="00023270">
        <w:rPr>
          <w:szCs w:val="28"/>
        </w:rPr>
        <w:t xml:space="preserve">Главный специалист – эксперт отдела </w:t>
      </w:r>
    </w:p>
    <w:p w:rsidR="00033D60" w:rsidRPr="00023270" w:rsidRDefault="000417BC" w:rsidP="00033D60">
      <w:pPr>
        <w:pStyle w:val="a6"/>
        <w:spacing w:line="240" w:lineRule="auto"/>
        <w:ind w:firstLine="0"/>
        <w:rPr>
          <w:szCs w:val="28"/>
        </w:rPr>
      </w:pPr>
      <w:r w:rsidRPr="00023270">
        <w:rPr>
          <w:szCs w:val="28"/>
        </w:rPr>
        <w:t xml:space="preserve">нормативно-правового обеспечения деятельности ПФР </w:t>
      </w:r>
    </w:p>
    <w:p w:rsidR="00C63AF0" w:rsidRPr="00023270" w:rsidRDefault="00033D60" w:rsidP="000417BC">
      <w:pPr>
        <w:pStyle w:val="a6"/>
        <w:spacing w:line="240" w:lineRule="auto"/>
        <w:ind w:firstLine="0"/>
        <w:rPr>
          <w:szCs w:val="28"/>
        </w:rPr>
      </w:pPr>
      <w:r w:rsidRPr="00023270">
        <w:rPr>
          <w:szCs w:val="28"/>
        </w:rPr>
        <w:t xml:space="preserve">Департамента правовой политики                                           </w:t>
      </w:r>
      <w:r w:rsidR="00023270">
        <w:rPr>
          <w:szCs w:val="28"/>
        </w:rPr>
        <w:t xml:space="preserve"> </w:t>
      </w:r>
      <w:r w:rsidR="000417BC" w:rsidRPr="00023270">
        <w:rPr>
          <w:szCs w:val="28"/>
        </w:rPr>
        <w:t xml:space="preserve">             И.А. Агафонова</w:t>
      </w:r>
    </w:p>
    <w:p w:rsidR="00C63AF0" w:rsidRDefault="00C63AF0" w:rsidP="00C63AF0">
      <w:pPr>
        <w:jc w:val="center"/>
        <w:rPr>
          <w:b/>
          <w:sz w:val="27"/>
          <w:szCs w:val="27"/>
        </w:rPr>
      </w:pPr>
    </w:p>
    <w:p w:rsidR="00C63AF0" w:rsidRDefault="00C63AF0" w:rsidP="00C63AF0">
      <w:pPr>
        <w:jc w:val="center"/>
        <w:rPr>
          <w:b/>
          <w:sz w:val="27"/>
          <w:szCs w:val="27"/>
        </w:rPr>
      </w:pPr>
    </w:p>
    <w:p w:rsidR="00C63AF0" w:rsidRDefault="00C63AF0" w:rsidP="00C63AF0">
      <w:pPr>
        <w:jc w:val="center"/>
        <w:rPr>
          <w:b/>
          <w:sz w:val="27"/>
          <w:szCs w:val="27"/>
        </w:rPr>
      </w:pPr>
    </w:p>
    <w:sectPr w:rsidR="00C63AF0" w:rsidSect="000417BC">
      <w:headerReference w:type="even" r:id="rId8"/>
      <w:headerReference w:type="default" r:id="rId9"/>
      <w:pgSz w:w="11907" w:h="16840" w:code="9"/>
      <w:pgMar w:top="426" w:right="708" w:bottom="567" w:left="1134" w:header="85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97B" w:rsidRDefault="0027397B">
      <w:r>
        <w:separator/>
      </w:r>
    </w:p>
  </w:endnote>
  <w:endnote w:type="continuationSeparator" w:id="0">
    <w:p w:rsidR="0027397B" w:rsidRDefault="0027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97B" w:rsidRDefault="0027397B">
      <w:r>
        <w:separator/>
      </w:r>
    </w:p>
  </w:footnote>
  <w:footnote w:type="continuationSeparator" w:id="0">
    <w:p w:rsidR="0027397B" w:rsidRDefault="00273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10E" w:rsidRDefault="00E73B2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2010E" w:rsidRDefault="002739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10E" w:rsidRDefault="00E73B2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B52C5">
      <w:rPr>
        <w:rStyle w:val="a3"/>
        <w:noProof/>
      </w:rPr>
      <w:t>2</w:t>
    </w:r>
    <w:r>
      <w:rPr>
        <w:rStyle w:val="a3"/>
      </w:rPr>
      <w:fldChar w:fldCharType="end"/>
    </w:r>
  </w:p>
  <w:p w:rsidR="00A2010E" w:rsidRDefault="002739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60"/>
    <w:rsid w:val="00023270"/>
    <w:rsid w:val="00033D60"/>
    <w:rsid w:val="000417BC"/>
    <w:rsid w:val="000802CF"/>
    <w:rsid w:val="0027397B"/>
    <w:rsid w:val="002A7AA8"/>
    <w:rsid w:val="003D3A64"/>
    <w:rsid w:val="00731D6D"/>
    <w:rsid w:val="00A347E1"/>
    <w:rsid w:val="00A47291"/>
    <w:rsid w:val="00B2575F"/>
    <w:rsid w:val="00BF2671"/>
    <w:rsid w:val="00BF6FEF"/>
    <w:rsid w:val="00C63AF0"/>
    <w:rsid w:val="00D72870"/>
    <w:rsid w:val="00E73B20"/>
    <w:rsid w:val="00EB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033D60"/>
  </w:style>
  <w:style w:type="paragraph" w:styleId="a4">
    <w:name w:val="header"/>
    <w:basedOn w:val="a"/>
    <w:link w:val="a5"/>
    <w:semiHidden/>
    <w:rsid w:val="00033D60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semiHidden/>
    <w:rsid w:val="00033D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Indent"/>
    <w:basedOn w:val="a"/>
    <w:semiHidden/>
    <w:rsid w:val="00033D60"/>
    <w:pPr>
      <w:spacing w:line="360" w:lineRule="auto"/>
      <w:ind w:firstLine="624"/>
      <w:jc w:val="both"/>
    </w:pPr>
    <w:rPr>
      <w:sz w:val="28"/>
      <w:lang w:eastAsia="en-US"/>
    </w:rPr>
  </w:style>
  <w:style w:type="character" w:styleId="a7">
    <w:name w:val="Strong"/>
    <w:qFormat/>
    <w:rsid w:val="00033D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033D60"/>
  </w:style>
  <w:style w:type="paragraph" w:styleId="a4">
    <w:name w:val="header"/>
    <w:basedOn w:val="a"/>
    <w:link w:val="a5"/>
    <w:semiHidden/>
    <w:rsid w:val="00033D60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semiHidden/>
    <w:rsid w:val="00033D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Indent"/>
    <w:basedOn w:val="a"/>
    <w:semiHidden/>
    <w:rsid w:val="00033D60"/>
    <w:pPr>
      <w:spacing w:line="360" w:lineRule="auto"/>
      <w:ind w:firstLine="624"/>
      <w:jc w:val="both"/>
    </w:pPr>
    <w:rPr>
      <w:sz w:val="28"/>
      <w:lang w:eastAsia="en-US"/>
    </w:rPr>
  </w:style>
  <w:style w:type="character" w:styleId="a7">
    <w:name w:val="Strong"/>
    <w:qFormat/>
    <w:rsid w:val="00033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rf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Ирина Алекса.</dc:creator>
  <cp:lastModifiedBy>Агафонова Ирина Алекса.</cp:lastModifiedBy>
  <cp:revision>4</cp:revision>
  <cp:lastPrinted>2017-12-25T13:11:00Z</cp:lastPrinted>
  <dcterms:created xsi:type="dcterms:W3CDTF">2018-12-03T08:51:00Z</dcterms:created>
  <dcterms:modified xsi:type="dcterms:W3CDTF">2018-12-03T09:01:00Z</dcterms:modified>
</cp:coreProperties>
</file>