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страхователь!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ОСФР по ХМАО-Югре сообщает, что с 01.01.2023 вступают в силу изменения, внесенные Федеральным законом от 14.07.2022 года № 237-ФЗ «</w:t>
      </w:r>
      <w:r>
        <w:rPr>
          <w:sz w:val="24"/>
          <w:szCs w:val="24"/>
          <w:lang w:eastAsia="ru-RU"/>
        </w:rPr>
        <w:t>О внесении изменений в отдельные законодательные акты Российской Федерации»</w:t>
      </w:r>
      <w:r>
        <w:rPr>
          <w:rStyle w:val="af2"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в Федеральный закон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 Теперь согласно части 2 статьи 8 Закона № 27-ФЗ страхователь представляет в органы Фонда сведения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индивидуального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персонифицированного</w:t>
      </w:r>
      <w:proofErr w:type="gramEnd"/>
      <w:r>
        <w:rPr>
          <w:sz w:val="24"/>
          <w:szCs w:val="24"/>
        </w:rPr>
        <w:t>) учета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в составе единой формы сведений (ЕФС-1). Форма СЗВ-М отменяется.</w:t>
      </w:r>
      <w:bookmarkStart w:id="0" w:name="_GoBack"/>
      <w:bookmarkEnd w:id="0"/>
    </w:p>
    <w:p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правления ПФР от 31.10.2022 № 245п «Об утверждении единой формы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 и постановление Правления ПФР от 31.10.2022 № 246п «Об определении форматов сведений для единой формы «Сведения для ведения индивидуального (персонифицированного) учета и сведения</w:t>
      </w:r>
      <w:proofErr w:type="gramEnd"/>
      <w:r>
        <w:rPr>
          <w:sz w:val="24"/>
          <w:szCs w:val="24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(ЕФС-1)», разработанные в соответствии с Федеральным законом от 14.07.2022 № 237-ФЗ «О внесении изменений в отдельные законодательные акты Российской Федерации» будут зарегистрированы в Минюсте до конца года. 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Форма ЕФС-1 включает несколько разделов, а именно: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Раздел 1. Сведения о трудовой (иной) деятельности, страховом стаже, заработной плате и дополнительных страховых взносах на накопительную пенсию, который состоит из подразделов: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1.1. Сведения о трудовой (иной) деятельности (аналогично СЗВ-ТД + сведения о трудовой деятельности по ГПХ + классификатор причин увольнения).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Сроки представления: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случаях приема на работу, увольнения, приостановления/возобновления трудового договора мобилизованного, заключения/ прекращения договора ГПХ - не позднее рабочего дня, следующего за днем издания соответствующего приказа, (распоряжения), документа или принятия иного решения, которые подтверждают оформление или прекращение трудовых отношений, заключения, расторжения ГПХ;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при других кадровых мероприятиях (перевод, присвоение и др.) - не позднее 25 числа месяца, следующего за отчетным месяцем, в котором изданы приказ (распоряжение), документ или принято иное решение, которые подтверждают оформление.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Подраздел 1.2. Сведения о страховом стаже (аналогично СЗВ-СТАЖ + данные по СОУТ: индивидуальный номер рабочего места и класс (подкласс) условий труда). 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представления – ежегодно не позднее 25-го января следующего года, а при обращении лица с заявлением об установлении пенсии либо выплаты - в течение 3-х календарных дней со дня поступления запроса органа Фонда либо со дня обращения лица к страхователю.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Подраздел 1.3. Сведения о заработной плате и условиях осуществления деятельности работников государственных (муниципальных) учреждений (заполняется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классификаторы допустимых значений).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 - ежемесячно, не позднее 25-го числа каждого месяца, следующего за </w:t>
      </w:r>
      <w:proofErr w:type="gramStart"/>
      <w:r>
        <w:rPr>
          <w:sz w:val="24"/>
          <w:szCs w:val="24"/>
        </w:rPr>
        <w:t>истекшим</w:t>
      </w:r>
      <w:proofErr w:type="gramEnd"/>
      <w:r>
        <w:rPr>
          <w:sz w:val="24"/>
          <w:szCs w:val="24"/>
        </w:rPr>
        <w:t>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Подраздел 2. 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</w:t>
      </w:r>
      <w:r>
        <w:rPr>
          <w:sz w:val="24"/>
          <w:szCs w:val="24"/>
        </w:rPr>
        <w:lastRenderedPageBreak/>
        <w:t>и статьей 31 Федерального закона от 28.12.2013 г. № 400-ФЗ «О страховых пенсиях» (аналогично разделу 5 ОДВ-1).</w:t>
      </w:r>
      <w:r>
        <w:t xml:space="preserve"> </w:t>
      </w:r>
      <w:r>
        <w:rPr>
          <w:sz w:val="24"/>
          <w:szCs w:val="24"/>
        </w:rPr>
        <w:t>Заполняется и представляется ОДНОВРЕМЕННО с подразделом 1.2., содержащим сведения о застрахованных лицах, занятых на соответствующих видах работ, предусмотренных частью 1 статьи 30 и статьей 31 Федерального закона от 28 декабря 2013 г. № 400-ФЗ.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3. Сведения о застрахованных лицах, за которых перечислены дополнительные страховые взносы на накопительную пенсию и уплачены взносы работодателя (аналогично ДСВ-3).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представления – ежеквартально, не позднее 25-го числа месяца, следующего за отчетным периодом (кварталом).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Раздел 2.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(аналогично 4-ФСС) включает: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2.1. Расчет сумм страховых взносов, в том числе: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вносы по нескольким основаниям,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2.2. Сведения,  необходимые  для  исчисления  страховых  взносов  страхователями,  указанными  в пункте 21 статьи 22 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заболеваний»,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Подраздел 2.3.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направлении формы ЕФС-1 допускается представление отдельных разделов и подразделов в соответствии с законодательно установленными сроками.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Титульный лист является обязательным для заполнения при представлении всех разделов и подразделов формы ЕФС-1.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Форма ЕФС-1 заполняется на основании первичных документов страхователя, в том числе приказов, других документов кадрового учета и данных бухгалтерского учета, технологической документации, а также на основании договоров гражданско-правового характера и иных договоров, на вознаграждение по которым в соответствии с законодательством Российской Федерации о налогах и сборах начисляются страховые взносы.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Форма ЕФС-1 в форме электронного документа представляется страхователем по утвержденному формату и подписывается усиленной квалифицированной электронной подписью в соответствии с Федеральным законом от 06.04.2011 № 63-ФЗ «Об электронной подписи».</w:t>
      </w:r>
    </w:p>
    <w:p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Тем самым с 01.01.2023 уточнение факта осуществления (прекращения) пенсионерами работы в целях реализации статьи 26.1 Закона № 400-ФЗ производится органом, осуществляющим пенсионное обеспечение, на основании сведений индивидуального (персонифицированного) учета, в том числе о приеме на работу, об увольнении (прекращении трудовых отношений), а также о дате заключения и дате прекращения заключенного застрахованным лицом договора.</w:t>
      </w:r>
      <w:proofErr w:type="gramEnd"/>
      <w:r>
        <w:rPr>
          <w:sz w:val="24"/>
          <w:szCs w:val="24"/>
        </w:rPr>
        <w:t xml:space="preserve"> Отмечаем, что указанные сроки сокращены по сравнению со сроками представления сведений по форме СЗВ-М, подлежащих использованию для целей реализации статьи 26.1 Закона № 400-ФЗ до 01.01.2023, что, по сути, предполагает получение сведений о трудоустройстве и увольнении гражданина в режиме онлайн.</w:t>
      </w:r>
    </w:p>
    <w:sectPr>
      <w:headerReference w:type="even" r:id="rId8"/>
      <w:headerReference w:type="default" r:id="rId9"/>
      <w:pgSz w:w="11907" w:h="16840"/>
      <w:pgMar w:top="1247" w:right="567" w:bottom="1247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f0"/>
        <w:jc w:val="both"/>
      </w:pPr>
      <w:r>
        <w:rPr>
          <w:rStyle w:val="af2"/>
        </w:rPr>
        <w:footnoteRef/>
      </w:r>
      <w:r>
        <w:t> Далее – Закон № 237-ФЗ.</w:t>
      </w:r>
    </w:p>
  </w:footnote>
  <w:footnote w:id="2">
    <w:p>
      <w:pPr>
        <w:pStyle w:val="af0"/>
        <w:jc w:val="both"/>
      </w:pPr>
      <w:r>
        <w:rPr>
          <w:rStyle w:val="af2"/>
        </w:rPr>
        <w:footnoteRef/>
      </w:r>
      <w:r>
        <w:t> Далее – Закон № 27-ФЗ.</w:t>
      </w:r>
    </w:p>
  </w:footnote>
  <w:footnote w:id="3">
    <w:p>
      <w:pPr>
        <w:pStyle w:val="af0"/>
        <w:jc w:val="both"/>
      </w:pPr>
      <w:r>
        <w:rPr>
          <w:rStyle w:val="af2"/>
        </w:rPr>
        <w:footnoteRef/>
      </w:r>
      <w:r>
        <w:t> За исключением сведений, предусмотренных пунктом 8 статьи 11 Закона № 27-ФЗ.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981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qFormat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Pr>
      <w:lang w:eastAsia="en-US"/>
    </w:rPr>
  </w:style>
  <w:style w:type="character" w:customStyle="1" w:styleId="a7">
    <w:name w:val="Нижний колонтитул Знак"/>
    <w:link w:val="a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</w:style>
  <w:style w:type="character" w:customStyle="1" w:styleId="af1">
    <w:name w:val="Текст сноски Знак"/>
    <w:basedOn w:val="a1"/>
    <w:link w:val="af0"/>
    <w:uiPriority w:val="99"/>
    <w:rPr>
      <w:lang w:eastAsia="en-US"/>
    </w:rPr>
  </w:style>
  <w:style w:type="character" w:styleId="af2">
    <w:name w:val="footnote reference"/>
    <w:basedOn w:val="a1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qFormat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Pr>
      <w:lang w:eastAsia="en-US"/>
    </w:rPr>
  </w:style>
  <w:style w:type="character" w:customStyle="1" w:styleId="a7">
    <w:name w:val="Нижний колонтитул Знак"/>
    <w:link w:val="a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</w:style>
  <w:style w:type="character" w:customStyle="1" w:styleId="af1">
    <w:name w:val="Текст сноски Знак"/>
    <w:basedOn w:val="a1"/>
    <w:link w:val="af0"/>
    <w:uiPriority w:val="99"/>
    <w:rPr>
      <w:lang w:eastAsia="en-US"/>
    </w:rPr>
  </w:style>
  <w:style w:type="character" w:styleId="af2">
    <w:name w:val="foot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8DA0-3B47-4BAC-A88A-A88EDA29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5969</Characters>
  <Application>Microsoft Office Word</Application>
  <DocSecurity>6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2023-08-06T11:54:00Z</dcterms:created>
  <dcterms:modified xsi:type="dcterms:W3CDTF">2023-08-06T11:54:00Z</dcterms:modified>
</cp:coreProperties>
</file>