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17572C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17572C" w:rsidRPr="004047C1">
        <w:rPr>
          <w:sz w:val="24"/>
          <w:szCs w:val="24"/>
        </w:rPr>
        <w:t>ОПФР по</w:t>
      </w:r>
      <w:r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17572C" w:rsidRPr="004047C1">
        <w:rPr>
          <w:sz w:val="24"/>
          <w:szCs w:val="24"/>
        </w:rPr>
        <w:t xml:space="preserve"> области</w:t>
      </w:r>
    </w:p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1C347F" w:rsidRPr="004047C1">
        <w:rPr>
          <w:sz w:val="24"/>
          <w:szCs w:val="24"/>
        </w:rPr>
        <w:t xml:space="preserve">от  </w:t>
      </w:r>
      <w:r w:rsidR="0057366D" w:rsidRPr="007C0BDB">
        <w:rPr>
          <w:sz w:val="24"/>
          <w:szCs w:val="24"/>
        </w:rPr>
        <w:t>31</w:t>
      </w:r>
      <w:r w:rsidR="00095559" w:rsidRPr="004047C1">
        <w:rPr>
          <w:sz w:val="24"/>
          <w:szCs w:val="24"/>
        </w:rPr>
        <w:t>.12.201</w:t>
      </w:r>
      <w:r w:rsidR="006D6208" w:rsidRPr="00704D19">
        <w:rPr>
          <w:sz w:val="24"/>
          <w:szCs w:val="24"/>
        </w:rPr>
        <w:t>9</w:t>
      </w:r>
      <w:r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 w:rsidR="001C347F" w:rsidRPr="004047C1">
        <w:rPr>
          <w:sz w:val="24"/>
          <w:szCs w:val="24"/>
        </w:rPr>
        <w:t xml:space="preserve"> </w:t>
      </w:r>
      <w:r w:rsidR="007C0BDB" w:rsidRPr="00934F0D">
        <w:rPr>
          <w:sz w:val="24"/>
          <w:szCs w:val="24"/>
        </w:rPr>
        <w:t>157</w:t>
      </w:r>
      <w:r w:rsidR="001C347F" w:rsidRPr="004047C1">
        <w:rPr>
          <w:sz w:val="24"/>
          <w:szCs w:val="24"/>
        </w:rPr>
        <w:t xml:space="preserve">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981F4E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ОПФР по </w:t>
      </w:r>
      <w:r w:rsidR="008453F9" w:rsidRPr="004047C1">
        <w:rPr>
          <w:sz w:val="24"/>
          <w:szCs w:val="24"/>
        </w:rPr>
        <w:t>Ивановской</w:t>
      </w:r>
      <w:r w:rsidRPr="004047C1">
        <w:rPr>
          <w:sz w:val="24"/>
          <w:szCs w:val="24"/>
        </w:rPr>
        <w:t xml:space="preserve">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Pr="004047C1">
        <w:rPr>
          <w:sz w:val="24"/>
          <w:szCs w:val="24"/>
        </w:rPr>
        <w:t xml:space="preserve">Отделение 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</w:t>
      </w:r>
      <w:r w:rsidR="00517137" w:rsidRPr="00517137">
        <w:rPr>
          <w:sz w:val="24"/>
          <w:szCs w:val="24"/>
        </w:rPr>
        <w:t>9</w:t>
      </w:r>
      <w:r w:rsidR="00250879" w:rsidRPr="004047C1">
        <w:rPr>
          <w:sz w:val="24"/>
          <w:szCs w:val="24"/>
        </w:rPr>
        <w:t xml:space="preserve"> №</w:t>
      </w:r>
      <w:r w:rsidR="00517137" w:rsidRPr="00517137">
        <w:rPr>
          <w:sz w:val="24"/>
          <w:szCs w:val="24"/>
        </w:rPr>
        <w:t>728</w:t>
      </w:r>
      <w:r w:rsidR="00250879" w:rsidRPr="004047C1">
        <w:rPr>
          <w:sz w:val="24"/>
          <w:szCs w:val="24"/>
        </w:rPr>
        <w:t>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205105" w:rsidRPr="004047C1" w:rsidRDefault="0020510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1F79EE" w:rsidRPr="004047C1">
        <w:rPr>
          <w:sz w:val="24"/>
          <w:szCs w:val="24"/>
        </w:rPr>
        <w:t xml:space="preserve"> </w:t>
      </w:r>
      <w:r w:rsidR="00600C43" w:rsidRPr="004047C1">
        <w:rPr>
          <w:sz w:val="24"/>
          <w:szCs w:val="24"/>
        </w:rPr>
        <w:t>у</w:t>
      </w:r>
      <w:r w:rsidR="00DA2B74" w:rsidRPr="004047C1">
        <w:rPr>
          <w:sz w:val="24"/>
          <w:szCs w:val="24"/>
        </w:rPr>
        <w:t>чет операций по осуществлению функций финансового органа</w:t>
      </w:r>
      <w:r w:rsidRPr="004047C1">
        <w:rPr>
          <w:sz w:val="24"/>
          <w:szCs w:val="24"/>
        </w:rPr>
        <w:t>;</w:t>
      </w:r>
    </w:p>
    <w:p w:rsidR="00DA2B74" w:rsidRPr="004047C1" w:rsidRDefault="0020510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DA2B74" w:rsidRPr="004047C1">
        <w:rPr>
          <w:sz w:val="24"/>
          <w:szCs w:val="24"/>
        </w:rPr>
        <w:t xml:space="preserve"> </w:t>
      </w:r>
      <w:r w:rsidR="00600C43" w:rsidRPr="004047C1">
        <w:rPr>
          <w:sz w:val="24"/>
          <w:szCs w:val="24"/>
        </w:rPr>
        <w:t>у</w:t>
      </w:r>
      <w:r w:rsidR="00DA2B74" w:rsidRPr="004047C1">
        <w:rPr>
          <w:sz w:val="24"/>
          <w:szCs w:val="24"/>
        </w:rPr>
        <w:t>чет операций по осуществлению функций распорядителя бюджетных средств</w:t>
      </w:r>
      <w:r w:rsidRPr="004047C1">
        <w:rPr>
          <w:sz w:val="24"/>
          <w:szCs w:val="24"/>
        </w:rPr>
        <w:t>;</w:t>
      </w:r>
      <w:r w:rsidR="00DA2B74" w:rsidRPr="004047C1">
        <w:rPr>
          <w:sz w:val="24"/>
          <w:szCs w:val="24"/>
        </w:rPr>
        <w:t xml:space="preserve"> 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функций, распорядителя бюджетных средств  как получателя бюджетных средств</w:t>
      </w:r>
      <w:r w:rsidRPr="004047C1">
        <w:rPr>
          <w:sz w:val="24"/>
          <w:szCs w:val="24"/>
        </w:rPr>
        <w:t>;</w:t>
      </w:r>
      <w:r w:rsidR="00DA2B74" w:rsidRPr="004047C1">
        <w:rPr>
          <w:sz w:val="24"/>
          <w:szCs w:val="24"/>
        </w:rPr>
        <w:t xml:space="preserve">  </w:t>
      </w:r>
    </w:p>
    <w:p w:rsidR="00DA2B74" w:rsidRPr="004047C1" w:rsidRDefault="0020510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600C43" w:rsidRPr="004047C1">
        <w:rPr>
          <w:sz w:val="24"/>
          <w:szCs w:val="24"/>
        </w:rPr>
        <w:t>у</w:t>
      </w:r>
      <w:r w:rsidR="00DA2B74" w:rsidRPr="004047C1">
        <w:rPr>
          <w:sz w:val="24"/>
          <w:szCs w:val="24"/>
        </w:rPr>
        <w:t>чет операций по осуществлению функций администратора доходов бюджета</w:t>
      </w:r>
      <w:r w:rsidRPr="004047C1">
        <w:rPr>
          <w:sz w:val="24"/>
          <w:szCs w:val="24"/>
        </w:rPr>
        <w:t xml:space="preserve">.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 В Отделении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проверк</w:t>
      </w:r>
      <w:r w:rsidR="00324B1E">
        <w:rPr>
          <w:sz w:val="24"/>
          <w:szCs w:val="24"/>
        </w:rPr>
        <w:t>и</w:t>
      </w:r>
      <w:r w:rsidR="00D76DCE" w:rsidRPr="004047C1">
        <w:rPr>
          <w:sz w:val="24"/>
          <w:szCs w:val="24"/>
        </w:rPr>
        <w:t xml:space="preserve"> показаний спи</w:t>
      </w:r>
      <w:r w:rsidRPr="004047C1">
        <w:rPr>
          <w:sz w:val="24"/>
          <w:szCs w:val="24"/>
        </w:rPr>
        <w:t>дометров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1807F3" w:rsidRPr="004047C1" w:rsidRDefault="001807F3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комиссия по списанию безнадежной к взысканию задолженности;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BE343F" w:rsidRPr="00BE343F">
        <w:rPr>
          <w:sz w:val="24"/>
          <w:szCs w:val="24"/>
        </w:rPr>
        <w:t>;</w:t>
      </w:r>
    </w:p>
    <w:p w:rsidR="007109D9" w:rsidRDefault="007109D9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приказом Министерства финансов Российской Федерации 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7109D9" w:rsidRDefault="007109D9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приказом Министерства финансов Российской Федерации от 30 мая 2018 г.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BA3252" w:rsidRDefault="00BA325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приказом Министерства финансов Российской Федерации от 07 декабря 2018 г. №</w:t>
      </w:r>
      <w:r w:rsidR="002E6818" w:rsidRPr="002E6818">
        <w:rPr>
          <w:sz w:val="24"/>
          <w:szCs w:val="24"/>
        </w:rPr>
        <w:t xml:space="preserve"> </w:t>
      </w:r>
      <w:r>
        <w:rPr>
          <w:sz w:val="24"/>
          <w:szCs w:val="24"/>
        </w:rPr>
        <w:t>256н «Об утверждении федерального стандарта бухгалтерского учета для организаций государственного сектора «Запасы»;</w:t>
      </w:r>
    </w:p>
    <w:p w:rsidR="00BA3252" w:rsidRDefault="00BA325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приказом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AC3B03" w:rsidRDefault="00AC3B03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приказом Министерства финансов Российской Федерации от 29 ноября 2019 г. № 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</w:t>
      </w:r>
      <w:r w:rsidR="00B92392">
        <w:rPr>
          <w:sz w:val="24"/>
          <w:szCs w:val="24"/>
        </w:rPr>
        <w:t>.</w:t>
      </w:r>
    </w:p>
    <w:p w:rsidR="008A2848" w:rsidRDefault="008A284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 целях публичного раскрытия информации на региональной странице Отделения официального сайта ПФР в информационно-телекоммуникационной сети Интернет в разделе «Публично раскрываемые показатели бюджетной отчетности» размещаются основные положения настоящей Учетной политики без опубликования соответствующих приложений.</w:t>
      </w:r>
    </w:p>
    <w:p w:rsidR="00C7068A" w:rsidRDefault="00C7068A" w:rsidP="00095559">
      <w:pPr>
        <w:tabs>
          <w:tab w:val="num" w:pos="0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4047C1">
        <w:rPr>
          <w:bCs/>
          <w:sz w:val="24"/>
          <w:szCs w:val="24"/>
        </w:rPr>
        <w:t>По состоянию на 01.01.20</w:t>
      </w:r>
      <w:r w:rsidR="00B94C28">
        <w:rPr>
          <w:bCs/>
          <w:sz w:val="24"/>
          <w:szCs w:val="24"/>
        </w:rPr>
        <w:t>20</w:t>
      </w:r>
      <w:r w:rsidRPr="004047C1">
        <w:rPr>
          <w:bCs/>
          <w:sz w:val="24"/>
          <w:szCs w:val="24"/>
        </w:rPr>
        <w:t xml:space="preserve"> на территории </w:t>
      </w:r>
      <w:r w:rsidR="00E0134A" w:rsidRPr="004047C1">
        <w:rPr>
          <w:bCs/>
          <w:sz w:val="24"/>
          <w:szCs w:val="24"/>
        </w:rPr>
        <w:t>Ивановской</w:t>
      </w:r>
      <w:r w:rsidRPr="004047C1">
        <w:rPr>
          <w:bCs/>
          <w:sz w:val="24"/>
          <w:szCs w:val="24"/>
        </w:rPr>
        <w:t xml:space="preserve"> области зарегистрировано в качестве юридических лиц и осуществляло свою деятельность </w:t>
      </w:r>
      <w:r w:rsidR="00E0134A" w:rsidRPr="004047C1">
        <w:rPr>
          <w:bCs/>
          <w:sz w:val="24"/>
          <w:szCs w:val="24"/>
        </w:rPr>
        <w:t>1</w:t>
      </w:r>
      <w:r w:rsidR="00396E10">
        <w:rPr>
          <w:bCs/>
          <w:sz w:val="24"/>
          <w:szCs w:val="24"/>
        </w:rPr>
        <w:t>2</w:t>
      </w:r>
      <w:r w:rsidRPr="004047C1">
        <w:rPr>
          <w:bCs/>
          <w:sz w:val="24"/>
          <w:szCs w:val="24"/>
        </w:rPr>
        <w:t xml:space="preserve"> территориальных органов, подведомственных Отделению:  </w:t>
      </w:r>
      <w:r w:rsidR="00CC5132">
        <w:rPr>
          <w:bCs/>
          <w:sz w:val="24"/>
          <w:szCs w:val="24"/>
        </w:rPr>
        <w:t>6</w:t>
      </w:r>
      <w:r w:rsidR="00E0134A" w:rsidRP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>управлени</w:t>
      </w:r>
      <w:r w:rsidR="00E0134A" w:rsidRPr="004047C1">
        <w:rPr>
          <w:bCs/>
          <w:sz w:val="24"/>
          <w:szCs w:val="24"/>
        </w:rPr>
        <w:t>й</w:t>
      </w:r>
      <w:r w:rsidRPr="004047C1">
        <w:rPr>
          <w:bCs/>
          <w:sz w:val="24"/>
          <w:szCs w:val="24"/>
        </w:rPr>
        <w:t xml:space="preserve"> Пенсионн</w:t>
      </w:r>
      <w:r w:rsidR="000D1D15" w:rsidRPr="004047C1">
        <w:rPr>
          <w:bCs/>
          <w:sz w:val="24"/>
          <w:szCs w:val="24"/>
        </w:rPr>
        <w:t>ого фонда Российской Федерации,</w:t>
      </w:r>
      <w:r w:rsidRPr="004047C1">
        <w:rPr>
          <w:bCs/>
          <w:sz w:val="24"/>
          <w:szCs w:val="24"/>
        </w:rPr>
        <w:t xml:space="preserve"> </w:t>
      </w:r>
      <w:r w:rsidR="00B94C28">
        <w:rPr>
          <w:bCs/>
          <w:sz w:val="24"/>
          <w:szCs w:val="24"/>
        </w:rPr>
        <w:t>5</w:t>
      </w:r>
      <w:r w:rsidRPr="004047C1">
        <w:rPr>
          <w:bCs/>
          <w:sz w:val="24"/>
          <w:szCs w:val="24"/>
        </w:rPr>
        <w:t xml:space="preserve"> управлени</w:t>
      </w:r>
      <w:r w:rsidR="00CC5132">
        <w:rPr>
          <w:bCs/>
          <w:sz w:val="24"/>
          <w:szCs w:val="24"/>
        </w:rPr>
        <w:t>й</w:t>
      </w:r>
      <w:r w:rsidRPr="004047C1">
        <w:rPr>
          <w:bCs/>
          <w:sz w:val="24"/>
          <w:szCs w:val="24"/>
        </w:rPr>
        <w:t xml:space="preserve"> Пенсионного фонда Российской Федерации (межрайонных)</w:t>
      </w:r>
      <w:r w:rsidR="00CC5132">
        <w:rPr>
          <w:bCs/>
          <w:sz w:val="24"/>
          <w:szCs w:val="24"/>
        </w:rPr>
        <w:t xml:space="preserve"> и Центр ПФР по </w:t>
      </w:r>
      <w:r w:rsidR="00CC5132">
        <w:rPr>
          <w:bCs/>
          <w:sz w:val="24"/>
          <w:szCs w:val="24"/>
        </w:rPr>
        <w:lastRenderedPageBreak/>
        <w:t>выплате пенсий в Ивановской области</w:t>
      </w:r>
      <w:r w:rsidR="0025050B" w:rsidRPr="004047C1">
        <w:rPr>
          <w:bCs/>
          <w:sz w:val="24"/>
          <w:szCs w:val="24"/>
        </w:rPr>
        <w:t xml:space="preserve">. </w:t>
      </w:r>
      <w:r w:rsidRPr="004047C1">
        <w:rPr>
          <w:bCs/>
          <w:sz w:val="24"/>
          <w:szCs w:val="24"/>
        </w:rPr>
        <w:t xml:space="preserve">Перечень органов Пенсионного фонда Российской Федерации в городах и районах </w:t>
      </w:r>
      <w:r w:rsidR="00CB0237" w:rsidRPr="004047C1">
        <w:rPr>
          <w:bCs/>
          <w:sz w:val="24"/>
          <w:szCs w:val="24"/>
        </w:rPr>
        <w:t>Ивановской</w:t>
      </w:r>
      <w:r w:rsidRPr="004047C1">
        <w:rPr>
          <w:bCs/>
          <w:sz w:val="24"/>
          <w:szCs w:val="24"/>
        </w:rPr>
        <w:t xml:space="preserve"> области, подведомственных 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 xml:space="preserve">Отделению, 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>утвержден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 xml:space="preserve"> 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>постановлением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 xml:space="preserve"> </w:t>
      </w:r>
      <w:r w:rsidR="004047C1">
        <w:rPr>
          <w:bCs/>
          <w:sz w:val="24"/>
          <w:szCs w:val="24"/>
        </w:rPr>
        <w:t xml:space="preserve"> </w:t>
      </w:r>
      <w:r w:rsidRPr="004047C1">
        <w:rPr>
          <w:bCs/>
          <w:sz w:val="24"/>
          <w:szCs w:val="24"/>
        </w:rPr>
        <w:t xml:space="preserve">Правления 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>ПФР</w:t>
      </w:r>
      <w:r w:rsidR="004047C1">
        <w:rPr>
          <w:bCs/>
          <w:sz w:val="24"/>
          <w:szCs w:val="24"/>
        </w:rPr>
        <w:t xml:space="preserve">  </w:t>
      </w:r>
      <w:r w:rsidRPr="004047C1">
        <w:rPr>
          <w:bCs/>
          <w:sz w:val="24"/>
          <w:szCs w:val="24"/>
        </w:rPr>
        <w:t xml:space="preserve">от </w:t>
      </w:r>
      <w:r w:rsidR="004047C1">
        <w:rPr>
          <w:bCs/>
          <w:sz w:val="24"/>
          <w:szCs w:val="24"/>
        </w:rPr>
        <w:t xml:space="preserve"> </w:t>
      </w:r>
      <w:r w:rsidR="0059793D" w:rsidRPr="004047C1">
        <w:rPr>
          <w:bCs/>
          <w:sz w:val="24"/>
          <w:szCs w:val="24"/>
        </w:rPr>
        <w:t>07</w:t>
      </w:r>
      <w:r w:rsidRPr="004047C1">
        <w:rPr>
          <w:bCs/>
          <w:sz w:val="24"/>
          <w:szCs w:val="24"/>
        </w:rPr>
        <w:t>.0</w:t>
      </w:r>
      <w:r w:rsidR="0059793D" w:rsidRPr="004047C1">
        <w:rPr>
          <w:bCs/>
          <w:sz w:val="24"/>
          <w:szCs w:val="24"/>
        </w:rPr>
        <w:t>4</w:t>
      </w:r>
      <w:r w:rsidRPr="004047C1">
        <w:rPr>
          <w:bCs/>
          <w:sz w:val="24"/>
          <w:szCs w:val="24"/>
        </w:rPr>
        <w:t xml:space="preserve">.2017 № </w:t>
      </w:r>
      <w:r w:rsidR="0059793D" w:rsidRPr="004047C1">
        <w:rPr>
          <w:bCs/>
          <w:sz w:val="24"/>
          <w:szCs w:val="24"/>
        </w:rPr>
        <w:t>318</w:t>
      </w:r>
      <w:r w:rsidRPr="004047C1">
        <w:rPr>
          <w:bCs/>
          <w:sz w:val="24"/>
          <w:szCs w:val="24"/>
        </w:rPr>
        <w:t>п</w:t>
      </w:r>
      <w:r w:rsidR="004F33B2" w:rsidRPr="004047C1">
        <w:rPr>
          <w:bCs/>
          <w:sz w:val="24"/>
          <w:szCs w:val="24"/>
        </w:rPr>
        <w:t>,</w:t>
      </w:r>
      <w:r w:rsidR="0059793D" w:rsidRPr="004047C1">
        <w:rPr>
          <w:bCs/>
          <w:sz w:val="24"/>
          <w:szCs w:val="24"/>
        </w:rPr>
        <w:t xml:space="preserve"> 319п, 320п, 321п,</w:t>
      </w:r>
      <w:r w:rsidR="004F33B2" w:rsidRPr="004047C1">
        <w:rPr>
          <w:bCs/>
          <w:sz w:val="24"/>
          <w:szCs w:val="24"/>
        </w:rPr>
        <w:t xml:space="preserve"> от</w:t>
      </w:r>
      <w:r w:rsidR="0059793D" w:rsidRPr="004047C1">
        <w:rPr>
          <w:bCs/>
          <w:sz w:val="24"/>
          <w:szCs w:val="24"/>
        </w:rPr>
        <w:t xml:space="preserve"> </w:t>
      </w:r>
      <w:r w:rsidR="004F33B2" w:rsidRPr="004047C1">
        <w:rPr>
          <w:bCs/>
          <w:sz w:val="24"/>
          <w:szCs w:val="24"/>
        </w:rPr>
        <w:t>0</w:t>
      </w:r>
      <w:r w:rsidR="0059793D" w:rsidRPr="004047C1">
        <w:rPr>
          <w:bCs/>
          <w:sz w:val="24"/>
          <w:szCs w:val="24"/>
        </w:rPr>
        <w:t>5</w:t>
      </w:r>
      <w:r w:rsidR="004F33B2" w:rsidRPr="004047C1">
        <w:rPr>
          <w:bCs/>
          <w:sz w:val="24"/>
          <w:szCs w:val="24"/>
        </w:rPr>
        <w:t>.</w:t>
      </w:r>
      <w:r w:rsidR="0059793D" w:rsidRPr="004047C1">
        <w:rPr>
          <w:bCs/>
          <w:sz w:val="24"/>
          <w:szCs w:val="24"/>
        </w:rPr>
        <w:t>03</w:t>
      </w:r>
      <w:r w:rsidR="004F33B2" w:rsidRPr="004047C1">
        <w:rPr>
          <w:bCs/>
          <w:sz w:val="24"/>
          <w:szCs w:val="24"/>
        </w:rPr>
        <w:t xml:space="preserve">.2018 № </w:t>
      </w:r>
      <w:r w:rsidR="0059793D" w:rsidRPr="004047C1">
        <w:rPr>
          <w:bCs/>
          <w:sz w:val="24"/>
          <w:szCs w:val="24"/>
        </w:rPr>
        <w:t>87</w:t>
      </w:r>
      <w:r w:rsidR="004F33B2" w:rsidRPr="004047C1">
        <w:rPr>
          <w:bCs/>
          <w:sz w:val="24"/>
          <w:szCs w:val="24"/>
        </w:rPr>
        <w:t>п</w:t>
      </w:r>
      <w:r w:rsidR="0059793D" w:rsidRPr="004047C1">
        <w:rPr>
          <w:bCs/>
          <w:sz w:val="24"/>
          <w:szCs w:val="24"/>
        </w:rPr>
        <w:t>, 88п</w:t>
      </w:r>
      <w:r w:rsidR="00E55190">
        <w:rPr>
          <w:bCs/>
          <w:sz w:val="24"/>
          <w:szCs w:val="24"/>
        </w:rPr>
        <w:t>, от 21.03.2019 №</w:t>
      </w:r>
      <w:r w:rsidR="004273C6">
        <w:rPr>
          <w:bCs/>
          <w:sz w:val="24"/>
          <w:szCs w:val="24"/>
        </w:rPr>
        <w:t xml:space="preserve"> </w:t>
      </w:r>
      <w:r w:rsidR="00396E10">
        <w:rPr>
          <w:bCs/>
          <w:sz w:val="24"/>
          <w:szCs w:val="24"/>
        </w:rPr>
        <w:t>130п</w:t>
      </w:r>
      <w:r w:rsidRPr="004047C1">
        <w:rPr>
          <w:bCs/>
          <w:sz w:val="24"/>
          <w:szCs w:val="24"/>
        </w:rPr>
        <w:t xml:space="preserve"> «О внесении изменений в постановление Правления ПФР от 21.08.2007 № 200п».</w:t>
      </w:r>
    </w:p>
    <w:p w:rsidR="0067243B" w:rsidRPr="004047C1" w:rsidRDefault="0067243B" w:rsidP="00095559">
      <w:pPr>
        <w:tabs>
          <w:tab w:val="num" w:pos="0"/>
        </w:tabs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Отдел казначейства Отделения с 01 января 2020 года осуществляет централизованное ведение бухгалтерского и налогового учета и составление отчетности, централизованное начисление и выплату заработной платы, расчет и перечисление страховых взносов на заработную плату сотрудников подведомственных территориальных органов ПФР.</w:t>
      </w:r>
    </w:p>
    <w:p w:rsidR="00145E3E" w:rsidRPr="007C0BDB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соблюдения сроков предоставления ГРБС бюджетной отчетности устанавливается дата отражения первичных учетных документов по услугам за предыдущий месяц – до 1</w:t>
      </w:r>
      <w:r w:rsidR="0072175B" w:rsidRPr="0072175B">
        <w:rPr>
          <w:sz w:val="24"/>
          <w:szCs w:val="24"/>
        </w:rPr>
        <w:t>0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Отделение.</w:t>
      </w:r>
    </w:p>
    <w:p w:rsidR="00E24692" w:rsidRPr="00E24692" w:rsidRDefault="00E24692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E24692">
        <w:rPr>
          <w:sz w:val="24"/>
          <w:szCs w:val="24"/>
        </w:rPr>
        <w:t xml:space="preserve">Порядок передачи дел при смене руководителя и главного бухгалтера определен в приложении </w:t>
      </w:r>
      <w:r w:rsidR="00944C40" w:rsidRPr="00944C40">
        <w:rPr>
          <w:sz w:val="24"/>
          <w:szCs w:val="24"/>
        </w:rPr>
        <w:t>6</w:t>
      </w:r>
      <w:r w:rsidRPr="00E24692">
        <w:rPr>
          <w:sz w:val="24"/>
          <w:szCs w:val="24"/>
        </w:rPr>
        <w:t xml:space="preserve"> к настоя</w:t>
      </w:r>
      <w:r>
        <w:rPr>
          <w:sz w:val="24"/>
          <w:szCs w:val="24"/>
        </w:rPr>
        <w:t>щ</w:t>
      </w:r>
      <w:r w:rsidRPr="00E24692">
        <w:rPr>
          <w:sz w:val="24"/>
          <w:szCs w:val="24"/>
        </w:rPr>
        <w:t xml:space="preserve">ей Учетной </w:t>
      </w:r>
      <w:r>
        <w:rPr>
          <w:sz w:val="24"/>
          <w:szCs w:val="24"/>
        </w:rPr>
        <w:t>политике.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E17670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Отделении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E17670" w:rsidRDefault="00E17670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Движение и технология обработки учетной информации (обработка первичных (сводных) учетных документов) осуществляются в соответствии с Графиком документооборота (приложение 2).</w:t>
      </w:r>
    </w:p>
    <w:p w:rsidR="00297EF4" w:rsidRDefault="00297EF4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Приложения к Учетной политике по исполнению бюджета Пенсионного фонда Российской Федерации в части пенсионного обеспечения применяются с момента реализации в программных комплексах «ПТК НВП» и «Исполнение бюджета и бюджетный учет Пенсионного фонда Российской Федерации».</w:t>
      </w:r>
    </w:p>
    <w:p w:rsidR="00613C0D" w:rsidRDefault="0079627C" w:rsidP="00952FC4">
      <w:pPr>
        <w:pStyle w:val="a5"/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952FC4">
        <w:rPr>
          <w:sz w:val="24"/>
          <w:szCs w:val="24"/>
        </w:rPr>
        <w:t>.</w:t>
      </w:r>
      <w:r w:rsidR="00593151" w:rsidRPr="004047C1">
        <w:rPr>
          <w:sz w:val="24"/>
          <w:szCs w:val="24"/>
        </w:rPr>
        <w:t>В Отделении 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приложении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346D55" w:rsidRDefault="00346D55" w:rsidP="00952FC4">
      <w:pPr>
        <w:pStyle w:val="a5"/>
        <w:suppressAutoHyphens/>
        <w:contextualSpacing/>
        <w:rPr>
          <w:sz w:val="24"/>
          <w:szCs w:val="24"/>
        </w:rPr>
      </w:pPr>
    </w:p>
    <w:p w:rsidR="00346D55" w:rsidRDefault="00346D55" w:rsidP="00952FC4">
      <w:pPr>
        <w:pStyle w:val="a5"/>
        <w:suppressAutoHyphens/>
        <w:contextualSpacing/>
        <w:rPr>
          <w:sz w:val="24"/>
          <w:szCs w:val="24"/>
        </w:rPr>
      </w:pPr>
    </w:p>
    <w:p w:rsidR="00346D55" w:rsidRDefault="00346D55" w:rsidP="00952FC4">
      <w:pPr>
        <w:pStyle w:val="a5"/>
        <w:suppressAutoHyphens/>
        <w:contextualSpacing/>
        <w:rPr>
          <w:sz w:val="24"/>
          <w:szCs w:val="24"/>
        </w:rPr>
      </w:pPr>
    </w:p>
    <w:p w:rsidR="00346D55" w:rsidRPr="004047C1" w:rsidRDefault="00346D55" w:rsidP="00952FC4">
      <w:pPr>
        <w:pStyle w:val="a5"/>
        <w:suppressAutoHyphens/>
        <w:contextualSpacing/>
        <w:rPr>
          <w:sz w:val="24"/>
          <w:szCs w:val="24"/>
        </w:rPr>
      </w:pP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704D19" w:rsidP="00704D19">
      <w:pPr>
        <w:pStyle w:val="a5"/>
        <w:tabs>
          <w:tab w:val="left" w:pos="851"/>
        </w:tabs>
        <w:suppressAutoHyphens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C2A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05878" w:rsidRPr="004047C1">
        <w:rPr>
          <w:sz w:val="24"/>
          <w:szCs w:val="24"/>
        </w:rPr>
        <w:t>Основные средства.</w:t>
      </w:r>
    </w:p>
    <w:p w:rsidR="00790398" w:rsidRPr="004047C1" w:rsidRDefault="00C05878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Отделение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приведен в Приложении </w:t>
      </w:r>
      <w:r w:rsidR="00934F0D" w:rsidRPr="00934F0D">
        <w:rPr>
          <w:sz w:val="24"/>
          <w:szCs w:val="24"/>
        </w:rPr>
        <w:t>3</w:t>
      </w:r>
      <w:r w:rsidR="007244BD" w:rsidRPr="004047C1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704D19" w:rsidP="00704D19">
      <w:pPr>
        <w:pStyle w:val="a5"/>
        <w:tabs>
          <w:tab w:val="left" w:pos="993"/>
        </w:tabs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35E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511E5D">
        <w:rPr>
          <w:sz w:val="24"/>
          <w:szCs w:val="24"/>
        </w:rPr>
        <w:t>2.</w:t>
      </w:r>
      <w:r w:rsidR="001630CF" w:rsidRPr="0057366D">
        <w:rPr>
          <w:sz w:val="24"/>
          <w:szCs w:val="24"/>
        </w:rPr>
        <w:t xml:space="preserve"> </w:t>
      </w:r>
      <w:r w:rsidR="00225E29" w:rsidRPr="004047C1">
        <w:rPr>
          <w:sz w:val="24"/>
          <w:szCs w:val="24"/>
        </w:rPr>
        <w:t>Материальные запасы.</w:t>
      </w:r>
    </w:p>
    <w:p w:rsidR="00225E29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225E29" w:rsidRPr="004047C1">
        <w:rPr>
          <w:sz w:val="24"/>
          <w:szCs w:val="24"/>
        </w:rPr>
        <w:t>Отделение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перечень которого приведен в </w:t>
      </w:r>
      <w:r w:rsidR="00B109CB" w:rsidRPr="004047C1">
        <w:rPr>
          <w:sz w:val="24"/>
          <w:szCs w:val="24"/>
        </w:rPr>
        <w:t xml:space="preserve"> П</w:t>
      </w:r>
      <w:r w:rsidR="008D5A79" w:rsidRPr="004047C1">
        <w:rPr>
          <w:sz w:val="24"/>
          <w:szCs w:val="24"/>
        </w:rPr>
        <w:t xml:space="preserve">риложении </w:t>
      </w:r>
      <w:r w:rsidR="007313A8" w:rsidRPr="007313A8">
        <w:rPr>
          <w:sz w:val="24"/>
          <w:szCs w:val="24"/>
        </w:rPr>
        <w:t>3</w:t>
      </w:r>
      <w:r w:rsidR="00225E29" w:rsidRPr="004047C1">
        <w:rPr>
          <w:sz w:val="24"/>
          <w:szCs w:val="24"/>
        </w:rPr>
        <w:t xml:space="preserve"> к настоящей Учетной политике.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</w:t>
      </w:r>
      <w:r w:rsidR="0051485B" w:rsidRPr="0051485B">
        <w:rPr>
          <w:sz w:val="24"/>
          <w:szCs w:val="24"/>
        </w:rPr>
        <w:t>4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9E11F7" w:rsidRPr="004047C1" w:rsidRDefault="00135EBF" w:rsidP="00135EBF">
      <w:pPr>
        <w:pStyle w:val="a5"/>
        <w:tabs>
          <w:tab w:val="left" w:pos="709"/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4.Р</w:t>
      </w:r>
      <w:r w:rsidR="009E11F7" w:rsidRPr="004047C1">
        <w:rPr>
          <w:sz w:val="24"/>
          <w:szCs w:val="24"/>
        </w:rPr>
        <w:t>асчеты с контрагентами.</w:t>
      </w:r>
    </w:p>
    <w:p w:rsidR="009E11F7" w:rsidRPr="004047C1" w:rsidRDefault="009E11F7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 заключении</w:t>
      </w:r>
      <w:r w:rsidR="00E52085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ПФР гос</w:t>
      </w:r>
      <w:r w:rsidR="00621A92" w:rsidRPr="004047C1">
        <w:rPr>
          <w:sz w:val="24"/>
          <w:szCs w:val="24"/>
        </w:rPr>
        <w:t xml:space="preserve">ударственных </w:t>
      </w:r>
      <w:r w:rsidRPr="004047C1">
        <w:rPr>
          <w:sz w:val="24"/>
          <w:szCs w:val="24"/>
        </w:rPr>
        <w:t xml:space="preserve">контрактов на выполнение работ, оказание услуг Отделению и подведомственным ему территориальным органам, суммы фактических расходов учитываются и </w:t>
      </w:r>
      <w:r w:rsidR="00E52085" w:rsidRPr="004047C1">
        <w:rPr>
          <w:sz w:val="24"/>
          <w:szCs w:val="24"/>
        </w:rPr>
        <w:t>относятся на</w:t>
      </w:r>
      <w:r w:rsidRPr="004047C1">
        <w:rPr>
          <w:sz w:val="24"/>
          <w:szCs w:val="24"/>
        </w:rPr>
        <w:t xml:space="preserve"> финансовый результат текущей деятельности Отделения, как получателя бюджетных средств.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lastRenderedPageBreak/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C448EE" w:rsidRPr="00AA7830" w:rsidRDefault="00AA7830" w:rsidP="00AA7830">
      <w:pPr>
        <w:spacing w:line="360" w:lineRule="auto"/>
        <w:jc w:val="both"/>
        <w:rPr>
          <w:color w:val="000000"/>
          <w:sz w:val="24"/>
          <w:szCs w:val="24"/>
        </w:rPr>
      </w:pPr>
      <w:r w:rsidRPr="00AA7830">
        <w:rPr>
          <w:color w:val="000000"/>
          <w:sz w:val="24"/>
          <w:szCs w:val="24"/>
        </w:rPr>
        <w:t xml:space="preserve">                                               6.  </w:t>
      </w:r>
      <w:r w:rsidR="00C448EE" w:rsidRPr="00AA7830">
        <w:rPr>
          <w:color w:val="000000"/>
          <w:sz w:val="24"/>
          <w:szCs w:val="24"/>
        </w:rPr>
        <w:t>Учет расходов на пенсионное обеспечение</w:t>
      </w:r>
    </w:p>
    <w:p w:rsidR="00AA7830" w:rsidRDefault="00AA7830" w:rsidP="00A62B7B">
      <w:pPr>
        <w:pStyle w:val="afb"/>
        <w:spacing w:line="360" w:lineRule="auto"/>
        <w:ind w:left="0" w:firstLine="708"/>
        <w:jc w:val="both"/>
        <w:rPr>
          <w:color w:val="000000"/>
          <w:sz w:val="24"/>
          <w:szCs w:val="24"/>
        </w:rPr>
      </w:pPr>
      <w:r w:rsidRPr="00AA7830">
        <w:rPr>
          <w:color w:val="000000"/>
          <w:sz w:val="24"/>
          <w:szCs w:val="24"/>
        </w:rPr>
        <w:t xml:space="preserve">6.1. </w:t>
      </w:r>
      <w:r>
        <w:rPr>
          <w:color w:val="000000"/>
          <w:sz w:val="24"/>
          <w:szCs w:val="24"/>
        </w:rPr>
        <w:t>В</w:t>
      </w:r>
      <w:r w:rsidR="00BE3BCB">
        <w:rPr>
          <w:color w:val="000000"/>
          <w:sz w:val="24"/>
          <w:szCs w:val="24"/>
        </w:rPr>
        <w:t xml:space="preserve"> случае переезда пенсионера (получателя пенсий,пособий и иных социальных выплат) в другой регион структурным подразделением, осуществляющим выплату пенсий территориального органа ПФР по прежнему месту жительства пенсионера на основании данных организаций, осуществляющих доставку пенсий, о суммах пенсий, пособий и иных социальных выплат, не полученных пенсионером по причине переезда в другой район, формируется Извещение (форма по ОКУД 0504805).</w:t>
      </w:r>
    </w:p>
    <w:p w:rsidR="005B47FB" w:rsidRPr="00AA7830" w:rsidRDefault="005B47FB" w:rsidP="00A62B7B">
      <w:pPr>
        <w:pStyle w:val="afb"/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переезде пенсионера в другой район формируется Извещение</w:t>
      </w:r>
      <w:r w:rsidR="00737269">
        <w:rPr>
          <w:color w:val="000000"/>
          <w:sz w:val="24"/>
          <w:szCs w:val="24"/>
        </w:rPr>
        <w:t xml:space="preserve"> (форма по ОКУД 0504805) переплат пенсий, пособий и иных социальных выплат.</w:t>
      </w:r>
    </w:p>
    <w:p w:rsidR="00B85A0D" w:rsidRPr="004047C1" w:rsidRDefault="000F2478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r w:rsidR="00B85A0D" w:rsidRPr="004047C1">
        <w:rPr>
          <w:color w:val="000000"/>
          <w:sz w:val="24"/>
          <w:szCs w:val="24"/>
        </w:rPr>
        <w:t>Забалансовые счета.</w:t>
      </w:r>
    </w:p>
    <w:p w:rsidR="00B85A0D" w:rsidRPr="004047C1" w:rsidRDefault="000F2478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r w:rsidR="00B85A0D" w:rsidRPr="004047C1">
        <w:rPr>
          <w:sz w:val="24"/>
          <w:szCs w:val="24"/>
        </w:rPr>
        <w:t>При истечении срока исковой давности (3 года) списание кредиторской задолженности  с забалансового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>нвентаризационной комиссии Отделения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</w:p>
    <w:p w:rsidR="00BB7444" w:rsidRPr="004047C1" w:rsidRDefault="00BB7444" w:rsidP="00BB7444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 Для осуществления списания кредиторской задолженности с забалансового счета  20 «Задолженность не востребованная кредиторами» по истечении срока исковой давности в инвентаризационную комиссию территориального органа ПФР представляются следующие документы: копия документа о смерти, реестр инвентаризации расчетов с прочими дебиторами и кредиторами (приложение 105 к Учетной политике ПФР), справка о выплате (приложение </w:t>
      </w:r>
      <w:r w:rsidR="00944C40" w:rsidRPr="00944C40">
        <w:rPr>
          <w:sz w:val="24"/>
          <w:szCs w:val="24"/>
        </w:rPr>
        <w:t>5</w:t>
      </w:r>
      <w:r w:rsidRPr="004047C1">
        <w:rPr>
          <w:sz w:val="24"/>
          <w:szCs w:val="24"/>
        </w:rPr>
        <w:t xml:space="preserve"> к настоящей Учетной политике).</w:t>
      </w: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sectPr w:rsidR="009B2C8E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5F" w:rsidRDefault="006B6D5F" w:rsidP="008C6793">
      <w:r>
        <w:separator/>
      </w:r>
    </w:p>
  </w:endnote>
  <w:endnote w:type="continuationSeparator" w:id="1">
    <w:p w:rsidR="006B6D5F" w:rsidRDefault="006B6D5F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5F" w:rsidRDefault="006B6D5F" w:rsidP="008C6793">
      <w:r>
        <w:separator/>
      </w:r>
    </w:p>
  </w:footnote>
  <w:footnote w:type="continuationSeparator" w:id="1">
    <w:p w:rsidR="006B6D5F" w:rsidRDefault="006B6D5F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2FBE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48B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B5146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478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35EBF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0CF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07F3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53C0"/>
    <w:rsid w:val="00216E96"/>
    <w:rsid w:val="00216FD0"/>
    <w:rsid w:val="0022013C"/>
    <w:rsid w:val="00221721"/>
    <w:rsid w:val="0022242C"/>
    <w:rsid w:val="00222523"/>
    <w:rsid w:val="0022320B"/>
    <w:rsid w:val="00225610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97EF4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6818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D9D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46D55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6E10"/>
    <w:rsid w:val="00397121"/>
    <w:rsid w:val="003A0547"/>
    <w:rsid w:val="003A0B75"/>
    <w:rsid w:val="003A17C7"/>
    <w:rsid w:val="003A1DB8"/>
    <w:rsid w:val="003A23A6"/>
    <w:rsid w:val="003A26C4"/>
    <w:rsid w:val="003A341B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3C6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368C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C9B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A5B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E5D"/>
    <w:rsid w:val="00511F8C"/>
    <w:rsid w:val="00514606"/>
    <w:rsid w:val="0051485B"/>
    <w:rsid w:val="00516574"/>
    <w:rsid w:val="00517137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043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6723B"/>
    <w:rsid w:val="00570C53"/>
    <w:rsid w:val="00570C8E"/>
    <w:rsid w:val="00570D01"/>
    <w:rsid w:val="00571464"/>
    <w:rsid w:val="0057230A"/>
    <w:rsid w:val="0057366D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47FB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43B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87813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0E7"/>
    <w:rsid w:val="006A342A"/>
    <w:rsid w:val="006A37EF"/>
    <w:rsid w:val="006A401E"/>
    <w:rsid w:val="006A5A74"/>
    <w:rsid w:val="006A5CFA"/>
    <w:rsid w:val="006A6A97"/>
    <w:rsid w:val="006A73E6"/>
    <w:rsid w:val="006B07B6"/>
    <w:rsid w:val="006B294A"/>
    <w:rsid w:val="006B2F3C"/>
    <w:rsid w:val="006B368E"/>
    <w:rsid w:val="006B6322"/>
    <w:rsid w:val="006B6D5F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505F"/>
    <w:rsid w:val="006D60F6"/>
    <w:rsid w:val="006D6208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4D19"/>
    <w:rsid w:val="00706DE1"/>
    <w:rsid w:val="007109D9"/>
    <w:rsid w:val="00714C81"/>
    <w:rsid w:val="007150B7"/>
    <w:rsid w:val="0071532B"/>
    <w:rsid w:val="00716A52"/>
    <w:rsid w:val="007172C7"/>
    <w:rsid w:val="00721496"/>
    <w:rsid w:val="0072175B"/>
    <w:rsid w:val="00723001"/>
    <w:rsid w:val="007232D2"/>
    <w:rsid w:val="007244BD"/>
    <w:rsid w:val="00725291"/>
    <w:rsid w:val="00725927"/>
    <w:rsid w:val="00727856"/>
    <w:rsid w:val="007313A8"/>
    <w:rsid w:val="00731654"/>
    <w:rsid w:val="007333E5"/>
    <w:rsid w:val="00734E62"/>
    <w:rsid w:val="0073697B"/>
    <w:rsid w:val="007371DB"/>
    <w:rsid w:val="00737269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627C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0BDB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8EE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85648"/>
    <w:rsid w:val="00890AAC"/>
    <w:rsid w:val="00890E0D"/>
    <w:rsid w:val="00891508"/>
    <w:rsid w:val="0089223A"/>
    <w:rsid w:val="00893248"/>
    <w:rsid w:val="00895644"/>
    <w:rsid w:val="00895FCB"/>
    <w:rsid w:val="008971BB"/>
    <w:rsid w:val="00897B27"/>
    <w:rsid w:val="008A0026"/>
    <w:rsid w:val="008A03CA"/>
    <w:rsid w:val="008A23A1"/>
    <w:rsid w:val="008A2415"/>
    <w:rsid w:val="008A27D7"/>
    <w:rsid w:val="008A2848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1F3F"/>
    <w:rsid w:val="009320AA"/>
    <w:rsid w:val="009326A8"/>
    <w:rsid w:val="00933012"/>
    <w:rsid w:val="0093346E"/>
    <w:rsid w:val="00933ADA"/>
    <w:rsid w:val="00933AFC"/>
    <w:rsid w:val="00934F0D"/>
    <w:rsid w:val="0093552B"/>
    <w:rsid w:val="00936015"/>
    <w:rsid w:val="00936311"/>
    <w:rsid w:val="00940552"/>
    <w:rsid w:val="00941909"/>
    <w:rsid w:val="0094474F"/>
    <w:rsid w:val="00944BAB"/>
    <w:rsid w:val="00944C40"/>
    <w:rsid w:val="00944EDB"/>
    <w:rsid w:val="00947149"/>
    <w:rsid w:val="00950E81"/>
    <w:rsid w:val="009512C9"/>
    <w:rsid w:val="00951BD0"/>
    <w:rsid w:val="009526A0"/>
    <w:rsid w:val="00952FC4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6F20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2B7B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87E06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83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3B03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2392"/>
    <w:rsid w:val="00B94C28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3252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343F"/>
    <w:rsid w:val="00BE3BCB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48EE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5132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17FA1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526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17670"/>
    <w:rsid w:val="00E20393"/>
    <w:rsid w:val="00E21181"/>
    <w:rsid w:val="00E2248B"/>
    <w:rsid w:val="00E24692"/>
    <w:rsid w:val="00E2604A"/>
    <w:rsid w:val="00E27517"/>
    <w:rsid w:val="00E31D81"/>
    <w:rsid w:val="00E3271F"/>
    <w:rsid w:val="00E3311B"/>
    <w:rsid w:val="00E3374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5190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7DC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6CCC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2AA5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Прокофьева Ирина Викторовна</cp:lastModifiedBy>
  <cp:revision>106</cp:revision>
  <cp:lastPrinted>2020-09-18T12:06:00Z</cp:lastPrinted>
  <dcterms:created xsi:type="dcterms:W3CDTF">2019-01-23T13:39:00Z</dcterms:created>
  <dcterms:modified xsi:type="dcterms:W3CDTF">2020-09-18T12:08:00Z</dcterms:modified>
</cp:coreProperties>
</file>