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B77" w:rsidRDefault="00B52B77">
      <w:pPr>
        <w:rPr>
          <w:sz w:val="26"/>
          <w:szCs w:val="26"/>
        </w:rPr>
      </w:pPr>
    </w:p>
    <w:p w:rsidR="00B52B77" w:rsidRDefault="00B52B77">
      <w:pPr>
        <w:rPr>
          <w:sz w:val="26"/>
          <w:szCs w:val="26"/>
        </w:rPr>
      </w:pPr>
    </w:p>
    <w:p w:rsidR="00B52B77" w:rsidRDefault="00B52B77">
      <w:pPr>
        <w:rPr>
          <w:sz w:val="26"/>
          <w:szCs w:val="26"/>
        </w:rPr>
      </w:pPr>
    </w:p>
    <w:p w:rsidR="00B52B77" w:rsidRPr="00667A2D" w:rsidRDefault="002053BB">
      <w:pPr>
        <w:ind w:firstLine="540"/>
        <w:jc w:val="center"/>
        <w:rPr>
          <w:b/>
          <w:sz w:val="26"/>
          <w:szCs w:val="26"/>
        </w:rPr>
      </w:pPr>
      <w:r w:rsidRPr="00667A2D">
        <w:rPr>
          <w:b/>
          <w:sz w:val="26"/>
          <w:szCs w:val="26"/>
        </w:rPr>
        <w:t xml:space="preserve">Порядок взаимодействия территориальных органов </w:t>
      </w:r>
      <w:r w:rsidR="00667A2D">
        <w:rPr>
          <w:b/>
          <w:sz w:val="26"/>
          <w:szCs w:val="26"/>
        </w:rPr>
        <w:t>ОСФР по</w:t>
      </w:r>
      <w:r w:rsidRPr="00667A2D">
        <w:rPr>
          <w:b/>
          <w:sz w:val="26"/>
          <w:szCs w:val="26"/>
        </w:rPr>
        <w:t xml:space="preserve"> Тульской области со страхователями по представлению документов, необходимых для назначения пенсии</w:t>
      </w:r>
    </w:p>
    <w:p w:rsidR="00B52B77" w:rsidRPr="00667A2D" w:rsidRDefault="00B52B77">
      <w:pPr>
        <w:ind w:firstLine="540"/>
        <w:jc w:val="center"/>
        <w:rPr>
          <w:b/>
          <w:sz w:val="26"/>
          <w:szCs w:val="26"/>
        </w:rPr>
      </w:pPr>
    </w:p>
    <w:p w:rsidR="00B52B77" w:rsidRPr="00B54903" w:rsidRDefault="002053BB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B52B77" w:rsidRDefault="002053BB">
      <w:pPr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</w:rPr>
        <w:t>. Общие положения</w:t>
      </w:r>
    </w:p>
    <w:p w:rsidR="00B52B77" w:rsidRDefault="00B52B77">
      <w:pPr>
        <w:rPr>
          <w:b/>
          <w:sz w:val="26"/>
          <w:szCs w:val="26"/>
        </w:rPr>
      </w:pPr>
    </w:p>
    <w:p w:rsidR="00B52B77" w:rsidRDefault="002053B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 Настоящий порядок определяет этапы взаимодействия между территориальными органами </w:t>
      </w:r>
      <w:r w:rsidR="00502319">
        <w:rPr>
          <w:sz w:val="26"/>
          <w:szCs w:val="26"/>
        </w:rPr>
        <w:t>С</w:t>
      </w:r>
      <w:bookmarkStart w:id="0" w:name="_GoBack"/>
      <w:bookmarkEnd w:id="0"/>
      <w:r>
        <w:rPr>
          <w:sz w:val="26"/>
          <w:szCs w:val="26"/>
        </w:rPr>
        <w:t>ФР и страхователями  при проведении заблаговременной работы по подготовке документов на потенциальных пенсионеров и назначении пенсии по доверенности от застрахованного лица с использованием средства крип</w:t>
      </w:r>
      <w:r w:rsidR="00E57D75">
        <w:rPr>
          <w:sz w:val="26"/>
          <w:szCs w:val="26"/>
        </w:rPr>
        <w:t>т</w:t>
      </w:r>
      <w:r>
        <w:rPr>
          <w:sz w:val="26"/>
          <w:szCs w:val="26"/>
        </w:rPr>
        <w:t>ографической защиты информации (СКЗИ) в рамках системы электронного документооборота (СЭД) по телекоммуникационным каналам связи.</w:t>
      </w:r>
    </w:p>
    <w:p w:rsidR="00B52B77" w:rsidRDefault="002053B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67A2D">
        <w:rPr>
          <w:sz w:val="26"/>
          <w:szCs w:val="26"/>
        </w:rPr>
        <w:t>2</w:t>
      </w:r>
      <w:r>
        <w:rPr>
          <w:sz w:val="26"/>
          <w:szCs w:val="26"/>
        </w:rPr>
        <w:t xml:space="preserve"> Стороны обеспечивают конфиденциальность и безопасность полученных в процессе взаимодействия персональных данных в соответствии с Федеральным законом от 27.07.2006 № 152-ФЗ «О персональных данных» и Федеральным законом от 27.07.2006 № 149-ФЗ «Об информации, информационных технологиях и о защите информации».</w:t>
      </w:r>
    </w:p>
    <w:p w:rsidR="00B52B77" w:rsidRDefault="002053BB">
      <w:pPr>
        <w:ind w:firstLine="720"/>
        <w:jc w:val="both"/>
        <w:rPr>
          <w:b/>
          <w:sz w:val="26"/>
          <w:szCs w:val="26"/>
        </w:rPr>
      </w:pPr>
      <w:r>
        <w:rPr>
          <w:sz w:val="26"/>
          <w:szCs w:val="26"/>
        </w:rPr>
        <w:t>1.</w:t>
      </w:r>
      <w:r w:rsidR="00667A2D">
        <w:rPr>
          <w:sz w:val="26"/>
          <w:szCs w:val="26"/>
        </w:rPr>
        <w:t>3</w:t>
      </w:r>
      <w:r>
        <w:rPr>
          <w:sz w:val="26"/>
          <w:szCs w:val="26"/>
        </w:rPr>
        <w:t xml:space="preserve"> Документы, передаваемые с использованием сетей связи, должны быть защищены от доступа лиц, не участвующих в их подготовке, обработке и получении в процессе информационного взаимодействия. Используемые программно-технические средства должны предусматривать возможность подтверждения отправления и получения электронного документа определенным лицом.</w:t>
      </w:r>
    </w:p>
    <w:p w:rsidR="00B52B77" w:rsidRDefault="00B52B77">
      <w:pPr>
        <w:ind w:firstLine="720"/>
        <w:jc w:val="both"/>
        <w:rPr>
          <w:b/>
          <w:sz w:val="26"/>
          <w:szCs w:val="26"/>
        </w:rPr>
      </w:pPr>
    </w:p>
    <w:p w:rsidR="00B52B77" w:rsidRDefault="002053BB">
      <w:pPr>
        <w:ind w:firstLine="720"/>
        <w:jc w:val="center"/>
        <w:rPr>
          <w:sz w:val="26"/>
          <w:szCs w:val="26"/>
          <w:u w:val="single"/>
        </w:rPr>
      </w:pPr>
      <w:r>
        <w:rPr>
          <w:b/>
          <w:sz w:val="26"/>
          <w:szCs w:val="26"/>
        </w:rPr>
        <w:t>В настоящем Порядке используются следующие понятия:</w:t>
      </w:r>
    </w:p>
    <w:p w:rsidR="00B52B77" w:rsidRDefault="002053BB">
      <w:pPr>
        <w:numPr>
          <w:ilvl w:val="0"/>
          <w:numId w:val="3"/>
        </w:numPr>
        <w:tabs>
          <w:tab w:val="left" w:pos="0"/>
        </w:tabs>
        <w:ind w:left="0" w:firstLine="720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Списки потенциальных пенсионеров</w:t>
      </w:r>
      <w:r>
        <w:rPr>
          <w:sz w:val="26"/>
          <w:szCs w:val="26"/>
        </w:rPr>
        <w:t xml:space="preserve"> - список застрахованных лиц, право на </w:t>
      </w:r>
      <w:proofErr w:type="gramStart"/>
      <w:r>
        <w:rPr>
          <w:sz w:val="26"/>
          <w:szCs w:val="26"/>
        </w:rPr>
        <w:t>пенсию</w:t>
      </w:r>
      <w:proofErr w:type="gramEnd"/>
      <w:r>
        <w:rPr>
          <w:sz w:val="26"/>
          <w:szCs w:val="26"/>
        </w:rPr>
        <w:t xml:space="preserve"> которых наступит в </w:t>
      </w:r>
      <w:r w:rsidR="00667A2D">
        <w:rPr>
          <w:sz w:val="26"/>
          <w:szCs w:val="26"/>
        </w:rPr>
        <w:t>ближайшие 24 месяца</w:t>
      </w:r>
      <w:r>
        <w:rPr>
          <w:sz w:val="26"/>
          <w:szCs w:val="26"/>
        </w:rPr>
        <w:t>;</w:t>
      </w:r>
    </w:p>
    <w:p w:rsidR="00B52B77" w:rsidRDefault="002053BB">
      <w:pPr>
        <w:numPr>
          <w:ilvl w:val="0"/>
          <w:numId w:val="3"/>
        </w:numPr>
        <w:tabs>
          <w:tab w:val="left" w:pos="0"/>
        </w:tabs>
        <w:ind w:left="0" w:firstLine="720"/>
        <w:jc w:val="both"/>
        <w:rPr>
          <w:sz w:val="26"/>
          <w:szCs w:val="26"/>
          <w:u w:val="single"/>
        </w:rPr>
      </w:pPr>
      <w:proofErr w:type="gramStart"/>
      <w:r>
        <w:rPr>
          <w:sz w:val="26"/>
          <w:szCs w:val="26"/>
          <w:u w:val="single"/>
        </w:rPr>
        <w:t>Макет электронного выплатного дела (макет ЭВД)</w:t>
      </w:r>
      <w:r>
        <w:rPr>
          <w:sz w:val="26"/>
          <w:szCs w:val="26"/>
        </w:rPr>
        <w:t xml:space="preserve"> – комплект соответствующих установленным требованиям электронных образов документов и электронных документов, до принятия территориальным органом </w:t>
      </w:r>
      <w:r w:rsidR="0059209B">
        <w:rPr>
          <w:sz w:val="26"/>
          <w:szCs w:val="26"/>
        </w:rPr>
        <w:t>О</w:t>
      </w:r>
      <w:r w:rsidR="00667A2D">
        <w:rPr>
          <w:sz w:val="26"/>
          <w:szCs w:val="26"/>
        </w:rPr>
        <w:t>СФР</w:t>
      </w:r>
      <w:r>
        <w:rPr>
          <w:sz w:val="26"/>
          <w:szCs w:val="26"/>
        </w:rPr>
        <w:t xml:space="preserve"> решения об установлении (отказе в установлении) пенсии и (или) иной выплаты, в том числе сформированное территориальным органом </w:t>
      </w:r>
      <w:r w:rsidR="00667A2D">
        <w:rPr>
          <w:sz w:val="26"/>
          <w:szCs w:val="26"/>
        </w:rPr>
        <w:t>ОСФР</w:t>
      </w:r>
      <w:r>
        <w:rPr>
          <w:sz w:val="26"/>
          <w:szCs w:val="26"/>
        </w:rPr>
        <w:t xml:space="preserve"> в целях организации заблаговременной работы в отношении лиц, выходящих на пенсию;</w:t>
      </w:r>
      <w:proofErr w:type="gramEnd"/>
    </w:p>
    <w:p w:rsidR="00B52B77" w:rsidRDefault="002053BB">
      <w:pPr>
        <w:numPr>
          <w:ilvl w:val="0"/>
          <w:numId w:val="3"/>
        </w:numPr>
        <w:tabs>
          <w:tab w:val="left" w:pos="0"/>
        </w:tabs>
        <w:ind w:left="0" w:firstLine="708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Электронный образ документа </w:t>
      </w:r>
      <w:r>
        <w:rPr>
          <w:sz w:val="26"/>
          <w:szCs w:val="26"/>
        </w:rPr>
        <w:t>– электронная копия изображения документа, полученная в результате сканирования подлинного документа, представленного на бумажном носителе, а в случае его отсутствия – заверенной в установленном законодательством порядке копии документа;</w:t>
      </w:r>
    </w:p>
    <w:p w:rsidR="00B52B77" w:rsidRDefault="002053BB">
      <w:pPr>
        <w:numPr>
          <w:ilvl w:val="0"/>
          <w:numId w:val="3"/>
        </w:numPr>
        <w:tabs>
          <w:tab w:val="left" w:pos="0"/>
        </w:tabs>
        <w:ind w:left="0" w:firstLine="708"/>
        <w:jc w:val="both"/>
        <w:rPr>
          <w:i/>
          <w:sz w:val="26"/>
          <w:szCs w:val="26"/>
        </w:rPr>
      </w:pPr>
      <w:r>
        <w:rPr>
          <w:sz w:val="26"/>
          <w:szCs w:val="26"/>
          <w:u w:val="single"/>
        </w:rPr>
        <w:t>Доверенность</w:t>
      </w:r>
      <w:r>
        <w:rPr>
          <w:sz w:val="26"/>
          <w:szCs w:val="26"/>
        </w:rPr>
        <w:t xml:space="preserve"> - доверенность, связанная с трудовыми отношениями, может быть удостоверена организацией, в которой доверитель работает (ст. 185 Гражданского кодекса Российской Федерации от 30.11.1994г. № 51-ФЗ). Срок действия доверенности не может превышать трех лет. Если срок в доверенности не указан, она сохраняет силу в течение года со дня ее совершения. </w:t>
      </w:r>
    </w:p>
    <w:p w:rsidR="00B52B77" w:rsidRDefault="002053BB">
      <w:pPr>
        <w:numPr>
          <w:ilvl w:val="0"/>
          <w:numId w:val="3"/>
        </w:numPr>
        <w:tabs>
          <w:tab w:val="left" w:pos="0"/>
        </w:tabs>
        <w:ind w:left="0" w:firstLine="72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Доверенность – письменное уполномочие, выдаваемое одним лицом другому лицу для представительства перед третьими лицами. Письменное уполномочие на совершение сделки представителем может быть представлено </w:t>
      </w:r>
      <w:r>
        <w:rPr>
          <w:i/>
          <w:sz w:val="26"/>
          <w:szCs w:val="26"/>
        </w:rPr>
        <w:lastRenderedPageBreak/>
        <w:t xml:space="preserve">представляемым непосредственно соответствующему третьему лицу. Законодательством РФ не предусмотрена необходимость представления нотариально удостоверенной доверенности при обращении за назначением пенсии. В доверенности на представление интересов в территориальном органе ПФР необходимо указывать сведения о доверителе и доверенном лице, дате совершения доверенности, предоставляемые полномочия и срок действия доверенности. </w:t>
      </w:r>
    </w:p>
    <w:p w:rsidR="00B52B77" w:rsidRDefault="00B52B77">
      <w:pPr>
        <w:ind w:firstLine="720"/>
        <w:jc w:val="both"/>
        <w:rPr>
          <w:i/>
          <w:sz w:val="26"/>
          <w:szCs w:val="26"/>
        </w:rPr>
      </w:pPr>
    </w:p>
    <w:p w:rsidR="00B52B77" w:rsidRDefault="002053BB">
      <w:pPr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II</w:t>
      </w:r>
      <w:r>
        <w:rPr>
          <w:b/>
          <w:sz w:val="26"/>
          <w:szCs w:val="26"/>
        </w:rPr>
        <w:t>. Организация взаимодействия</w:t>
      </w:r>
    </w:p>
    <w:p w:rsidR="00B52B77" w:rsidRDefault="00B52B77">
      <w:pPr>
        <w:ind w:firstLine="720"/>
        <w:jc w:val="both"/>
        <w:rPr>
          <w:b/>
          <w:sz w:val="26"/>
          <w:szCs w:val="26"/>
        </w:rPr>
      </w:pPr>
    </w:p>
    <w:p w:rsidR="00B52B77" w:rsidRPr="00B54903" w:rsidRDefault="002053B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7B0399">
        <w:rPr>
          <w:sz w:val="26"/>
          <w:szCs w:val="26"/>
        </w:rPr>
        <w:t>1</w:t>
      </w:r>
      <w:proofErr w:type="gramStart"/>
      <w:r>
        <w:rPr>
          <w:sz w:val="26"/>
          <w:szCs w:val="26"/>
        </w:rPr>
        <w:t xml:space="preserve"> Д</w:t>
      </w:r>
      <w:proofErr w:type="gramEnd"/>
      <w:r>
        <w:rPr>
          <w:sz w:val="26"/>
          <w:szCs w:val="26"/>
        </w:rPr>
        <w:t xml:space="preserve">ля </w:t>
      </w:r>
      <w:r w:rsidR="007B0399">
        <w:rPr>
          <w:sz w:val="26"/>
          <w:szCs w:val="26"/>
        </w:rPr>
        <w:t>направления</w:t>
      </w:r>
      <w:r>
        <w:rPr>
          <w:sz w:val="26"/>
          <w:szCs w:val="26"/>
        </w:rPr>
        <w:t xml:space="preserve"> представител</w:t>
      </w:r>
      <w:r w:rsidR="007B0399">
        <w:rPr>
          <w:sz w:val="26"/>
          <w:szCs w:val="26"/>
        </w:rPr>
        <w:t>ем</w:t>
      </w:r>
      <w:r>
        <w:rPr>
          <w:sz w:val="26"/>
          <w:szCs w:val="26"/>
        </w:rPr>
        <w:t xml:space="preserve"> страхователя  документ</w:t>
      </w:r>
      <w:r w:rsidR="007B0399">
        <w:rPr>
          <w:sz w:val="26"/>
          <w:szCs w:val="26"/>
        </w:rPr>
        <w:t>ов</w:t>
      </w:r>
      <w:r>
        <w:rPr>
          <w:sz w:val="26"/>
          <w:szCs w:val="26"/>
        </w:rPr>
        <w:t xml:space="preserve"> для назначения пенсии застрахованному лицу необходимо оформлять доверенность</w:t>
      </w:r>
      <w:r w:rsidR="007B0399">
        <w:rPr>
          <w:sz w:val="26"/>
          <w:szCs w:val="26"/>
        </w:rPr>
        <w:t xml:space="preserve"> </w:t>
      </w:r>
      <w:r>
        <w:rPr>
          <w:sz w:val="26"/>
          <w:szCs w:val="26"/>
        </w:rPr>
        <w:t>(приложение №</w:t>
      </w:r>
      <w:r w:rsidR="007B0399">
        <w:rPr>
          <w:sz w:val="26"/>
          <w:szCs w:val="26"/>
        </w:rPr>
        <w:t xml:space="preserve"> 2</w:t>
      </w:r>
      <w:r w:rsidRPr="00B54903">
        <w:rPr>
          <w:sz w:val="26"/>
          <w:szCs w:val="26"/>
        </w:rPr>
        <w:t>).</w:t>
      </w:r>
    </w:p>
    <w:p w:rsidR="00B52B77" w:rsidRDefault="002053BB">
      <w:pPr>
        <w:ind w:firstLine="720"/>
        <w:jc w:val="both"/>
        <w:rPr>
          <w:sz w:val="26"/>
          <w:szCs w:val="26"/>
        </w:rPr>
      </w:pPr>
      <w:r w:rsidRPr="00B54903">
        <w:rPr>
          <w:sz w:val="26"/>
          <w:szCs w:val="26"/>
        </w:rPr>
        <w:t>2.</w:t>
      </w:r>
      <w:r w:rsidR="007B0399">
        <w:rPr>
          <w:sz w:val="26"/>
          <w:szCs w:val="26"/>
        </w:rPr>
        <w:t>2</w:t>
      </w:r>
      <w:proofErr w:type="gramStart"/>
      <w:r w:rsidRPr="00B54903">
        <w:rPr>
          <w:sz w:val="26"/>
          <w:szCs w:val="26"/>
        </w:rPr>
        <w:t xml:space="preserve"> Д</w:t>
      </w:r>
      <w:proofErr w:type="gramEnd"/>
      <w:r w:rsidRPr="00B54903">
        <w:rPr>
          <w:sz w:val="26"/>
          <w:szCs w:val="26"/>
        </w:rPr>
        <w:t xml:space="preserve">ля передачи документов в электронном виде для проведения заблаговременной работы по подготовке документов на потенциальных пенсионеров необходимо установить программное обеспечение АРМ «Прием ПФР», предназначенное для обмена информацией, на рабочие места ответственных специалистов территориальных органов </w:t>
      </w:r>
      <w:r w:rsidR="00667A2D">
        <w:rPr>
          <w:sz w:val="26"/>
          <w:szCs w:val="26"/>
        </w:rPr>
        <w:t>С</w:t>
      </w:r>
      <w:r w:rsidRPr="00B54903">
        <w:rPr>
          <w:sz w:val="26"/>
          <w:szCs w:val="26"/>
        </w:rPr>
        <w:t>ФР и страхователей.</w:t>
      </w:r>
    </w:p>
    <w:p w:rsidR="00B52B77" w:rsidRDefault="002053B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7B0399">
        <w:rPr>
          <w:sz w:val="26"/>
          <w:szCs w:val="26"/>
        </w:rPr>
        <w:t>3</w:t>
      </w:r>
      <w:r>
        <w:rPr>
          <w:sz w:val="26"/>
          <w:szCs w:val="26"/>
        </w:rPr>
        <w:t xml:space="preserve"> Поступившие документы   проходят проверку на достоверность электронной подписи в ПК БПИ. Заверять документы на бумажном носителе нет необходимости.</w:t>
      </w:r>
    </w:p>
    <w:p w:rsidR="00B52B77" w:rsidRDefault="00B52B77">
      <w:pPr>
        <w:ind w:firstLine="720"/>
        <w:jc w:val="both"/>
        <w:rPr>
          <w:sz w:val="26"/>
          <w:szCs w:val="26"/>
        </w:rPr>
      </w:pPr>
    </w:p>
    <w:p w:rsidR="00B52B77" w:rsidRDefault="002053BB">
      <w:pPr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III</w:t>
      </w:r>
      <w:r>
        <w:rPr>
          <w:b/>
          <w:sz w:val="26"/>
          <w:szCs w:val="26"/>
        </w:rPr>
        <w:t>. Взаимодействие по представлению документов в электронном виде для проведения заблаговременной работы для назначения пенсий</w:t>
      </w:r>
    </w:p>
    <w:p w:rsidR="00B52B77" w:rsidRDefault="00B52B77">
      <w:pPr>
        <w:ind w:firstLine="720"/>
        <w:jc w:val="center"/>
        <w:rPr>
          <w:b/>
          <w:sz w:val="26"/>
          <w:szCs w:val="26"/>
        </w:rPr>
      </w:pPr>
    </w:p>
    <w:p w:rsidR="00B52B77" w:rsidRDefault="002053BB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730401">
        <w:rPr>
          <w:b/>
          <w:sz w:val="26"/>
          <w:szCs w:val="26"/>
        </w:rPr>
        <w:t>3.1</w:t>
      </w:r>
      <w:r>
        <w:rPr>
          <w:sz w:val="26"/>
          <w:szCs w:val="26"/>
        </w:rPr>
        <w:t xml:space="preserve"> Специалист территориального органа </w:t>
      </w:r>
      <w:r w:rsidR="00667A2D">
        <w:rPr>
          <w:sz w:val="26"/>
          <w:szCs w:val="26"/>
        </w:rPr>
        <w:t>С</w:t>
      </w:r>
      <w:r>
        <w:rPr>
          <w:sz w:val="26"/>
          <w:szCs w:val="26"/>
        </w:rPr>
        <w:t>ФР, ответственный за работу со страхователями, по представлению документов в электронном виде на потенциальных пенсионеров, обеспечивает:</w:t>
      </w:r>
    </w:p>
    <w:p w:rsidR="00B52B77" w:rsidRDefault="002053BB">
      <w:pPr>
        <w:numPr>
          <w:ilvl w:val="0"/>
          <w:numId w:val="1"/>
        </w:numPr>
        <w:tabs>
          <w:tab w:val="left" w:pos="0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своевременный прием списков потенциальных пенсионеров от страхователей;</w:t>
      </w:r>
    </w:p>
    <w:p w:rsidR="00B52B77" w:rsidRDefault="002053BB">
      <w:pPr>
        <w:numPr>
          <w:ilvl w:val="0"/>
          <w:numId w:val="1"/>
        </w:numPr>
        <w:tabs>
          <w:tab w:val="left" w:pos="0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разъяснение страхователям о перечне необходимых документов для проведения заблаговременной работы;</w:t>
      </w:r>
    </w:p>
    <w:p w:rsidR="00B52B77" w:rsidRDefault="002053BB">
      <w:pPr>
        <w:numPr>
          <w:ilvl w:val="0"/>
          <w:numId w:val="1"/>
        </w:numPr>
        <w:tabs>
          <w:tab w:val="left" w:pos="0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разъяснение страхователям о необходимости формирования сообщения с наименованием ФИО потенциального пенсионера и адреса регистрации;</w:t>
      </w:r>
    </w:p>
    <w:p w:rsidR="00B52B77" w:rsidRDefault="002053BB">
      <w:pPr>
        <w:numPr>
          <w:ilvl w:val="0"/>
          <w:numId w:val="1"/>
        </w:numPr>
        <w:tabs>
          <w:tab w:val="left" w:pos="0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осуществление ежедневного контроля документов, поступивших в рамках заблаговременной подготовки потенциальных пенсионеров через АРМ «Прием ПФР»;</w:t>
      </w:r>
    </w:p>
    <w:p w:rsidR="00B52B77" w:rsidRDefault="002053BB">
      <w:pPr>
        <w:numPr>
          <w:ilvl w:val="0"/>
          <w:numId w:val="1"/>
        </w:numPr>
        <w:tabs>
          <w:tab w:val="left" w:pos="0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просматривание поступивших сканированных документов на потенциальных пенсионеров, сохранение в каталоге хранения поступивших документов для формирования ЭВДКС;</w:t>
      </w:r>
    </w:p>
    <w:p w:rsidR="00B52B77" w:rsidRDefault="002053BB">
      <w:pPr>
        <w:numPr>
          <w:ilvl w:val="0"/>
          <w:numId w:val="1"/>
        </w:numPr>
        <w:tabs>
          <w:tab w:val="left" w:pos="0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распределение специалистам поступивших пакетов документов на застрахованных лиц;</w:t>
      </w:r>
    </w:p>
    <w:p w:rsidR="00B52B77" w:rsidRDefault="002053BB">
      <w:pPr>
        <w:numPr>
          <w:ilvl w:val="0"/>
          <w:numId w:val="1"/>
        </w:numPr>
        <w:tabs>
          <w:tab w:val="left" w:pos="0"/>
        </w:tabs>
        <w:ind w:left="0" w:firstLine="720"/>
        <w:jc w:val="both"/>
        <w:rPr>
          <w:sz w:val="26"/>
          <w:szCs w:val="26"/>
        </w:rPr>
      </w:pPr>
      <w:r>
        <w:rPr>
          <w:i/>
          <w:sz w:val="26"/>
          <w:szCs w:val="26"/>
        </w:rPr>
        <w:t>формирование необходимых запросов о стаже и заработке в архивные учреждения и организации с приобщением согласия на обработку персональных данных от застрахованного лица.</w:t>
      </w:r>
    </w:p>
    <w:p w:rsidR="00B52B77" w:rsidRDefault="002053BB">
      <w:pPr>
        <w:numPr>
          <w:ilvl w:val="0"/>
          <w:numId w:val="1"/>
        </w:numPr>
        <w:tabs>
          <w:tab w:val="left" w:pos="0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информирование страхователя о необходимости представления недостающих документов на застрахованное лицо;</w:t>
      </w:r>
    </w:p>
    <w:p w:rsidR="00B52B77" w:rsidRDefault="002053BB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выявление потенциальных пенсионеров, работающих на территории одного района, но проживающих на территории другого района.</w:t>
      </w:r>
    </w:p>
    <w:p w:rsidR="00B52B77" w:rsidRDefault="002053BB">
      <w:pPr>
        <w:tabs>
          <w:tab w:val="left" w:pos="0"/>
        </w:tabs>
        <w:ind w:firstLine="68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С целью реализации получения электронных образов документов в отношении граждан, место прописки которых и место регистрации  страхователя не </w:t>
      </w:r>
      <w:proofErr w:type="gramStart"/>
      <w:r>
        <w:rPr>
          <w:i/>
          <w:sz w:val="26"/>
          <w:szCs w:val="26"/>
        </w:rPr>
        <w:t>совпадают</w:t>
      </w:r>
      <w:proofErr w:type="gramEnd"/>
      <w:r>
        <w:rPr>
          <w:i/>
          <w:sz w:val="26"/>
          <w:szCs w:val="26"/>
        </w:rPr>
        <w:t xml:space="preserve"> существует следующий механизм: </w:t>
      </w:r>
    </w:p>
    <w:p w:rsidR="00B52B77" w:rsidRDefault="002053BB">
      <w:pPr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lastRenderedPageBreak/>
        <w:t>-страхователь направляет реестр документов на потенциальных пенсионеров с указанием  ФИО, даты рождения и адреса регистрации;</w:t>
      </w:r>
    </w:p>
    <w:p w:rsidR="00B52B77" w:rsidRDefault="002053BB">
      <w:pPr>
        <w:ind w:firstLine="709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-при анализе реестра на потенциальных пенсионеров сотрудник, ответственный за работу со страхователями, по предоставлению документов в электронном виде на потенциальных пенсионеров извещает коллег другого </w:t>
      </w:r>
      <w:r w:rsidR="00E5538F">
        <w:rPr>
          <w:i/>
          <w:sz w:val="26"/>
          <w:szCs w:val="26"/>
        </w:rPr>
        <w:t>региона</w:t>
      </w:r>
      <w:r>
        <w:rPr>
          <w:i/>
          <w:sz w:val="26"/>
          <w:szCs w:val="26"/>
        </w:rPr>
        <w:t xml:space="preserve"> о поступившем пакете документов  и пересылает такой пакет в другой </w:t>
      </w:r>
      <w:r w:rsidR="00E5538F">
        <w:rPr>
          <w:i/>
          <w:sz w:val="26"/>
          <w:szCs w:val="26"/>
        </w:rPr>
        <w:t>регион</w:t>
      </w:r>
      <w:r>
        <w:rPr>
          <w:i/>
          <w:sz w:val="26"/>
          <w:szCs w:val="26"/>
        </w:rPr>
        <w:t xml:space="preserve"> по защищенным каналам связи.</w:t>
      </w:r>
    </w:p>
    <w:p w:rsidR="00B52B77" w:rsidRDefault="002053BB">
      <w:pPr>
        <w:numPr>
          <w:ilvl w:val="0"/>
          <w:numId w:val="1"/>
        </w:numPr>
        <w:tabs>
          <w:tab w:val="left" w:pos="0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направление страхователю </w:t>
      </w:r>
      <w:r>
        <w:rPr>
          <w:sz w:val="26"/>
          <w:szCs w:val="26"/>
          <w:u w:val="single"/>
        </w:rPr>
        <w:t>расписки</w:t>
      </w:r>
      <w:r>
        <w:rPr>
          <w:sz w:val="26"/>
          <w:szCs w:val="26"/>
        </w:rPr>
        <w:t xml:space="preserve"> о получении электронных образов документов для проведения заблаговременной работы (приложение № </w:t>
      </w:r>
      <w:r w:rsidR="00E5538F">
        <w:rPr>
          <w:sz w:val="26"/>
          <w:szCs w:val="26"/>
        </w:rPr>
        <w:t>3</w:t>
      </w:r>
      <w:r>
        <w:rPr>
          <w:sz w:val="26"/>
          <w:szCs w:val="26"/>
        </w:rPr>
        <w:t>).</w:t>
      </w:r>
    </w:p>
    <w:p w:rsidR="00B52B77" w:rsidRDefault="002053BB">
      <w:pPr>
        <w:ind w:firstLine="720"/>
        <w:jc w:val="both"/>
        <w:rPr>
          <w:sz w:val="26"/>
          <w:szCs w:val="26"/>
        </w:rPr>
      </w:pPr>
      <w:r w:rsidRPr="00730401">
        <w:rPr>
          <w:b/>
          <w:sz w:val="26"/>
          <w:szCs w:val="26"/>
        </w:rPr>
        <w:t>3.2</w:t>
      </w:r>
      <w:r>
        <w:rPr>
          <w:sz w:val="26"/>
          <w:szCs w:val="26"/>
        </w:rPr>
        <w:t xml:space="preserve"> Представитель страхователя, ответственный за работу по представлению документов в электронном виде на потенциальных пенсионеров, обеспечивает:</w:t>
      </w:r>
    </w:p>
    <w:p w:rsidR="00B52B77" w:rsidRDefault="00827967">
      <w:pPr>
        <w:numPr>
          <w:ilvl w:val="0"/>
          <w:numId w:val="2"/>
        </w:numPr>
        <w:tabs>
          <w:tab w:val="left" w:pos="0"/>
        </w:tabs>
        <w:ind w:left="0" w:firstLine="720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ежегодно, не позднее 30 сентября </w:t>
      </w:r>
      <w:r w:rsidR="002053BB">
        <w:rPr>
          <w:sz w:val="26"/>
          <w:szCs w:val="26"/>
        </w:rPr>
        <w:t xml:space="preserve"> представление в территориальное </w:t>
      </w:r>
      <w:r w:rsidR="00730401">
        <w:rPr>
          <w:sz w:val="26"/>
          <w:szCs w:val="26"/>
        </w:rPr>
        <w:t xml:space="preserve">органы ОСФР </w:t>
      </w:r>
      <w:r w:rsidR="002053BB">
        <w:rPr>
          <w:sz w:val="26"/>
          <w:szCs w:val="26"/>
        </w:rPr>
        <w:t xml:space="preserve"> списка лиц, право на пенсию которых наступит в </w:t>
      </w:r>
      <w:r w:rsidR="00730401">
        <w:rPr>
          <w:sz w:val="26"/>
          <w:szCs w:val="26"/>
        </w:rPr>
        <w:t xml:space="preserve">ближайшие 24 </w:t>
      </w:r>
      <w:r w:rsidR="00E5538F">
        <w:rPr>
          <w:sz w:val="26"/>
          <w:szCs w:val="26"/>
        </w:rPr>
        <w:t>(Приложение № 1)</w:t>
      </w:r>
      <w:r w:rsidR="002053BB">
        <w:rPr>
          <w:sz w:val="26"/>
          <w:szCs w:val="26"/>
        </w:rPr>
        <w:t>;</w:t>
      </w:r>
    </w:p>
    <w:p w:rsidR="00B52B77" w:rsidRDefault="002053BB">
      <w:pPr>
        <w:numPr>
          <w:ilvl w:val="0"/>
          <w:numId w:val="2"/>
        </w:numPr>
        <w:tabs>
          <w:tab w:val="left" w:pos="0"/>
        </w:tabs>
        <w:ind w:left="0" w:firstLine="72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оформление </w:t>
      </w:r>
      <w:r>
        <w:rPr>
          <w:i/>
          <w:sz w:val="26"/>
          <w:szCs w:val="26"/>
          <w:u w:val="single"/>
        </w:rPr>
        <w:t>согласия</w:t>
      </w:r>
      <w:r>
        <w:rPr>
          <w:i/>
          <w:sz w:val="26"/>
          <w:szCs w:val="26"/>
        </w:rPr>
        <w:t xml:space="preserve"> на обработку персональных данных от застрахованного лица представителю страхователя (приложение № </w:t>
      </w:r>
      <w:r w:rsidR="00E5538F">
        <w:rPr>
          <w:i/>
          <w:sz w:val="26"/>
          <w:szCs w:val="26"/>
        </w:rPr>
        <w:t>4</w:t>
      </w:r>
      <w:r>
        <w:rPr>
          <w:i/>
          <w:sz w:val="26"/>
          <w:szCs w:val="26"/>
        </w:rPr>
        <w:t>);</w:t>
      </w:r>
    </w:p>
    <w:p w:rsidR="00B52B77" w:rsidRDefault="002053BB">
      <w:pPr>
        <w:numPr>
          <w:ilvl w:val="0"/>
          <w:numId w:val="2"/>
        </w:numPr>
        <w:tabs>
          <w:tab w:val="left" w:pos="0"/>
        </w:tabs>
        <w:ind w:left="0" w:firstLine="720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оформление </w:t>
      </w:r>
      <w:r>
        <w:rPr>
          <w:i/>
          <w:sz w:val="26"/>
          <w:szCs w:val="26"/>
          <w:u w:val="single"/>
        </w:rPr>
        <w:t>согласия</w:t>
      </w:r>
      <w:r>
        <w:rPr>
          <w:i/>
          <w:sz w:val="26"/>
          <w:szCs w:val="26"/>
        </w:rPr>
        <w:t xml:space="preserve"> на обработку персональных данных от застрахованного лица территориальному органу </w:t>
      </w:r>
      <w:r w:rsidR="00730401">
        <w:rPr>
          <w:i/>
          <w:sz w:val="26"/>
          <w:szCs w:val="26"/>
        </w:rPr>
        <w:t xml:space="preserve">ОСФР </w:t>
      </w:r>
      <w:r>
        <w:rPr>
          <w:i/>
          <w:sz w:val="26"/>
          <w:szCs w:val="26"/>
        </w:rPr>
        <w:t xml:space="preserve">(приложение № </w:t>
      </w:r>
      <w:r w:rsidR="00E5538F">
        <w:rPr>
          <w:i/>
          <w:sz w:val="26"/>
          <w:szCs w:val="26"/>
        </w:rPr>
        <w:t>5</w:t>
      </w:r>
      <w:r>
        <w:rPr>
          <w:i/>
          <w:sz w:val="26"/>
          <w:szCs w:val="26"/>
        </w:rPr>
        <w:t xml:space="preserve">). Данное согласие направляется со всеми необходимыми документами в </w:t>
      </w:r>
      <w:r w:rsidR="00730401">
        <w:rPr>
          <w:i/>
          <w:sz w:val="26"/>
          <w:szCs w:val="26"/>
        </w:rPr>
        <w:t>ОС</w:t>
      </w:r>
      <w:r>
        <w:rPr>
          <w:i/>
          <w:sz w:val="26"/>
          <w:szCs w:val="26"/>
        </w:rPr>
        <w:t>ФР</w:t>
      </w:r>
      <w:proofErr w:type="gramStart"/>
      <w:r>
        <w:rPr>
          <w:i/>
          <w:sz w:val="26"/>
          <w:szCs w:val="26"/>
        </w:rPr>
        <w:t xml:space="preserve"> ;</w:t>
      </w:r>
      <w:proofErr w:type="gramEnd"/>
    </w:p>
    <w:p w:rsidR="00B52B77" w:rsidRDefault="002053BB">
      <w:pPr>
        <w:numPr>
          <w:ilvl w:val="0"/>
          <w:numId w:val="2"/>
        </w:numPr>
        <w:tabs>
          <w:tab w:val="left" w:pos="0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направление документов, необходимых для назначения пенсии, на основании списка работников, уходящих на пенсию в будущем году, не </w:t>
      </w:r>
      <w:proofErr w:type="gramStart"/>
      <w:r>
        <w:rPr>
          <w:sz w:val="26"/>
          <w:szCs w:val="26"/>
        </w:rPr>
        <w:t>позднее</w:t>
      </w:r>
      <w:proofErr w:type="gramEnd"/>
      <w:r>
        <w:rPr>
          <w:sz w:val="26"/>
          <w:szCs w:val="26"/>
        </w:rPr>
        <w:t xml:space="preserve"> чем за </w:t>
      </w:r>
      <w:r w:rsidR="00730401">
        <w:rPr>
          <w:sz w:val="26"/>
          <w:szCs w:val="26"/>
        </w:rPr>
        <w:t>12</w:t>
      </w:r>
      <w:r>
        <w:rPr>
          <w:sz w:val="26"/>
          <w:szCs w:val="26"/>
        </w:rPr>
        <w:t xml:space="preserve"> месяцев до наступления </w:t>
      </w:r>
      <w:r w:rsidR="00730401">
        <w:rPr>
          <w:sz w:val="26"/>
          <w:szCs w:val="26"/>
        </w:rPr>
        <w:t>права на пенсию</w:t>
      </w:r>
      <w:r>
        <w:rPr>
          <w:sz w:val="26"/>
          <w:szCs w:val="26"/>
        </w:rPr>
        <w:t>, в виде электронных образов по телекоммуникационным каналам связи;</w:t>
      </w:r>
    </w:p>
    <w:p w:rsidR="00B52B77" w:rsidRDefault="002053BB">
      <w:pPr>
        <w:numPr>
          <w:ilvl w:val="0"/>
          <w:numId w:val="2"/>
        </w:numPr>
        <w:tabs>
          <w:tab w:val="left" w:pos="0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формирование в одно сообщение документов на одно застрахованное лицо, каждый документ должен быть отсканирован отдельно, сканированные образы документов должны быть в цветном изображении в расширении 300 точек на дюйм (300 </w:t>
      </w:r>
      <w:r>
        <w:rPr>
          <w:sz w:val="26"/>
          <w:szCs w:val="26"/>
          <w:lang w:val="en-US"/>
        </w:rPr>
        <w:t>dpi</w:t>
      </w:r>
      <w:r w:rsidRPr="00B54903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B52B77" w:rsidRDefault="002053BB">
      <w:pPr>
        <w:numPr>
          <w:ilvl w:val="0"/>
          <w:numId w:val="2"/>
        </w:numPr>
        <w:tabs>
          <w:tab w:val="left" w:pos="0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приобщение реестра высланных документов к отправленному пакету документов;</w:t>
      </w:r>
    </w:p>
    <w:p w:rsidR="00B52B77" w:rsidRDefault="002053BB">
      <w:pPr>
        <w:numPr>
          <w:ilvl w:val="0"/>
          <w:numId w:val="2"/>
        </w:numPr>
        <w:tabs>
          <w:tab w:val="left" w:pos="0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разъяснение застрахованному лицу о перечне документов, необходимых для проведения заблаговременной работы по подготовке документов для назначения пенсии.</w:t>
      </w:r>
    </w:p>
    <w:p w:rsidR="00B52B77" w:rsidRDefault="00B52B77">
      <w:pPr>
        <w:ind w:firstLine="720"/>
        <w:jc w:val="both"/>
        <w:rPr>
          <w:sz w:val="26"/>
          <w:szCs w:val="26"/>
        </w:rPr>
      </w:pPr>
    </w:p>
    <w:p w:rsidR="00B52B77" w:rsidRDefault="002053BB">
      <w:pPr>
        <w:ind w:firstLine="720"/>
        <w:jc w:val="center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IV</w:t>
      </w:r>
      <w:r>
        <w:rPr>
          <w:b/>
          <w:sz w:val="26"/>
          <w:szCs w:val="26"/>
        </w:rPr>
        <w:t>. Представление документов для назначения пенсий по доверенности</w:t>
      </w:r>
    </w:p>
    <w:p w:rsidR="00B52B77" w:rsidRDefault="002053BB">
      <w:pPr>
        <w:ind w:firstLine="720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4.1 Специалист территориального органа </w:t>
      </w:r>
      <w:r w:rsidR="00730401">
        <w:rPr>
          <w:sz w:val="26"/>
          <w:szCs w:val="26"/>
        </w:rPr>
        <w:t>ОСФ</w:t>
      </w:r>
      <w:r>
        <w:rPr>
          <w:sz w:val="26"/>
          <w:szCs w:val="26"/>
        </w:rPr>
        <w:t>Р при приеме документов на застрахованное лицо для назначения пенсии от страхователя обеспечивает:</w:t>
      </w:r>
    </w:p>
    <w:p w:rsidR="00B52B77" w:rsidRDefault="002053BB">
      <w:pPr>
        <w:numPr>
          <w:ilvl w:val="0"/>
          <w:numId w:val="6"/>
        </w:numPr>
        <w:tabs>
          <w:tab w:val="left" w:pos="0"/>
        </w:tabs>
        <w:ind w:left="0" w:firstLine="720"/>
        <w:jc w:val="both"/>
        <w:rPr>
          <w:sz w:val="26"/>
          <w:szCs w:val="26"/>
        </w:rPr>
      </w:pPr>
      <w:r>
        <w:rPr>
          <w:i/>
          <w:sz w:val="26"/>
          <w:szCs w:val="26"/>
        </w:rPr>
        <w:t>проверку наличия доверенности от застрахованного лица представителю страхователя и документа, удостоверяющего личность представителя;</w:t>
      </w:r>
    </w:p>
    <w:p w:rsidR="00B52B77" w:rsidRDefault="002053BB">
      <w:pPr>
        <w:numPr>
          <w:ilvl w:val="0"/>
          <w:numId w:val="6"/>
        </w:numPr>
        <w:tabs>
          <w:tab w:val="left" w:pos="0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разъяснение о необходимости представления недостающих документов;</w:t>
      </w:r>
    </w:p>
    <w:p w:rsidR="00B52B77" w:rsidRDefault="002053BB">
      <w:pPr>
        <w:numPr>
          <w:ilvl w:val="0"/>
          <w:numId w:val="6"/>
        </w:numPr>
        <w:tabs>
          <w:tab w:val="left" w:pos="0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разъяснение страхователю о необходимости уведомления застрахованного лица по вопросу не включения определенных периодов работы в трудовой стаж для права и исчисления размера пенсии. Направление страхователю </w:t>
      </w:r>
      <w:r>
        <w:rPr>
          <w:sz w:val="26"/>
          <w:szCs w:val="26"/>
          <w:u w:val="single"/>
        </w:rPr>
        <w:t>уведомления</w:t>
      </w:r>
      <w:r>
        <w:rPr>
          <w:sz w:val="26"/>
          <w:szCs w:val="26"/>
        </w:rPr>
        <w:t xml:space="preserve"> по периодам работы, которые не подлежат включению в  трудовой стаж после полного и всестороннего рассмотрения территориальным органам </w:t>
      </w:r>
      <w:r w:rsidR="00730401">
        <w:rPr>
          <w:sz w:val="26"/>
          <w:szCs w:val="26"/>
        </w:rPr>
        <w:t>ОС</w:t>
      </w:r>
      <w:r>
        <w:rPr>
          <w:sz w:val="26"/>
          <w:szCs w:val="26"/>
        </w:rPr>
        <w:t xml:space="preserve">ФР всех имеющихся документов (приложение № </w:t>
      </w:r>
      <w:r w:rsidR="00E5538F">
        <w:rPr>
          <w:sz w:val="26"/>
          <w:szCs w:val="26"/>
        </w:rPr>
        <w:t>7</w:t>
      </w:r>
      <w:r>
        <w:rPr>
          <w:sz w:val="26"/>
          <w:szCs w:val="26"/>
        </w:rPr>
        <w:t>).</w:t>
      </w:r>
    </w:p>
    <w:p w:rsidR="00B52B77" w:rsidRDefault="00B52B77">
      <w:pPr>
        <w:ind w:firstLine="720"/>
        <w:jc w:val="both"/>
        <w:rPr>
          <w:sz w:val="26"/>
          <w:szCs w:val="26"/>
        </w:rPr>
      </w:pPr>
    </w:p>
    <w:p w:rsidR="00B52B77" w:rsidRDefault="002053B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4.2 Представитель страхователя, ответственный за работу по представлению документов для назначения пенсии, обеспечивает:</w:t>
      </w:r>
    </w:p>
    <w:p w:rsidR="00B52B77" w:rsidRDefault="002053BB">
      <w:pPr>
        <w:numPr>
          <w:ilvl w:val="0"/>
          <w:numId w:val="5"/>
        </w:numPr>
        <w:tabs>
          <w:tab w:val="left" w:pos="0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своевременное оформление доверенности от застрахованного лица на предоставление документов в территориальный орган </w:t>
      </w:r>
      <w:r w:rsidR="00730401">
        <w:rPr>
          <w:sz w:val="26"/>
          <w:szCs w:val="26"/>
        </w:rPr>
        <w:t>ОС</w:t>
      </w:r>
      <w:r>
        <w:rPr>
          <w:sz w:val="26"/>
          <w:szCs w:val="26"/>
        </w:rPr>
        <w:t>ФР;</w:t>
      </w:r>
    </w:p>
    <w:p w:rsidR="00B52B77" w:rsidRDefault="002053BB">
      <w:pPr>
        <w:numPr>
          <w:ilvl w:val="0"/>
          <w:numId w:val="5"/>
        </w:numPr>
        <w:tabs>
          <w:tab w:val="left" w:pos="0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представление документов, необходимых для назначения пенсии на застрахованное лицо не позднее даты возникновения права, но не ранее чем за месяц до наступления страхового случая;</w:t>
      </w:r>
    </w:p>
    <w:p w:rsidR="00B52B77" w:rsidRDefault="002053BB">
      <w:pPr>
        <w:numPr>
          <w:ilvl w:val="0"/>
          <w:numId w:val="5"/>
        </w:numPr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уведомление застрахованного лица о представлении недостающих документов для назначения пенсии;</w:t>
      </w:r>
    </w:p>
    <w:p w:rsidR="00B52B77" w:rsidRDefault="002053BB">
      <w:pPr>
        <w:numPr>
          <w:ilvl w:val="0"/>
          <w:numId w:val="5"/>
        </w:numPr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уведомление застрахованного лица о документах и периодах работы, которые не могут быть приняты для назначения пенсии и представление уведомления в территориальный орган ПФР в течение 3-х дней с подписью застрахованного лица;</w:t>
      </w:r>
    </w:p>
    <w:p w:rsidR="00730401" w:rsidRDefault="00730401">
      <w:pPr>
        <w:ind w:firstLine="720"/>
        <w:jc w:val="center"/>
        <w:rPr>
          <w:b/>
          <w:sz w:val="26"/>
          <w:szCs w:val="26"/>
        </w:rPr>
      </w:pPr>
    </w:p>
    <w:p w:rsidR="00B52B77" w:rsidRDefault="002053BB">
      <w:pPr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</w:t>
      </w:r>
      <w:r>
        <w:rPr>
          <w:b/>
          <w:sz w:val="26"/>
          <w:szCs w:val="26"/>
        </w:rPr>
        <w:t>. Ответственность сторон за достоверность представленной информации и ее хранение</w:t>
      </w:r>
    </w:p>
    <w:p w:rsidR="00B52B77" w:rsidRDefault="00B52B77">
      <w:pPr>
        <w:ind w:firstLine="720"/>
        <w:jc w:val="both"/>
        <w:rPr>
          <w:b/>
          <w:sz w:val="26"/>
          <w:szCs w:val="26"/>
        </w:rPr>
      </w:pPr>
    </w:p>
    <w:p w:rsidR="00B52B77" w:rsidRDefault="002053B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5.1 Страхователи несут ответственность за достоверность представляемой информации в порядке, установленном в ст. 2</w:t>
      </w:r>
      <w:r w:rsidR="0059209B">
        <w:rPr>
          <w:sz w:val="26"/>
          <w:szCs w:val="26"/>
        </w:rPr>
        <w:t>8</w:t>
      </w:r>
      <w:r>
        <w:rPr>
          <w:sz w:val="26"/>
          <w:szCs w:val="26"/>
        </w:rPr>
        <w:t xml:space="preserve"> Федерального закона от </w:t>
      </w:r>
      <w:r w:rsidR="0059209B">
        <w:rPr>
          <w:sz w:val="26"/>
          <w:szCs w:val="26"/>
        </w:rPr>
        <w:t>28</w:t>
      </w:r>
      <w:r>
        <w:rPr>
          <w:sz w:val="26"/>
          <w:szCs w:val="26"/>
        </w:rPr>
        <w:t>.12.20</w:t>
      </w:r>
      <w:r w:rsidR="0059209B">
        <w:rPr>
          <w:sz w:val="26"/>
          <w:szCs w:val="26"/>
        </w:rPr>
        <w:t>13</w:t>
      </w:r>
      <w:r>
        <w:rPr>
          <w:sz w:val="26"/>
          <w:szCs w:val="26"/>
        </w:rPr>
        <w:t>г.</w:t>
      </w:r>
      <w:r w:rsidR="0059209B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№ </w:t>
      </w:r>
      <w:r w:rsidR="0059209B">
        <w:rPr>
          <w:sz w:val="26"/>
          <w:szCs w:val="26"/>
        </w:rPr>
        <w:t>400</w:t>
      </w:r>
      <w:r>
        <w:rPr>
          <w:sz w:val="26"/>
          <w:szCs w:val="26"/>
        </w:rPr>
        <w:t xml:space="preserve">-ФЗ «О </w:t>
      </w:r>
      <w:r w:rsidR="0059209B">
        <w:rPr>
          <w:sz w:val="26"/>
          <w:szCs w:val="26"/>
        </w:rPr>
        <w:t xml:space="preserve">страховых </w:t>
      </w:r>
      <w:r>
        <w:rPr>
          <w:sz w:val="26"/>
          <w:szCs w:val="26"/>
        </w:rPr>
        <w:t xml:space="preserve"> пенсиях».</w:t>
      </w:r>
    </w:p>
    <w:p w:rsidR="00B52B77" w:rsidRDefault="002053B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5.2 Стороны несут ответственность за разглашение либо иные последствия передачи информации третьим лицам в порядке, установленном законом.</w:t>
      </w:r>
    </w:p>
    <w:p w:rsidR="00B52B77" w:rsidRDefault="002053B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5.3 Стороны обязаны обеспечить безопасность хранения электронных носителей и защиту от несанкционированного доступа третьих лиц, соблюдение прав доступа к информации в случае передачи и хранения ее на электронных носителях в соответствии с действующим законодательством.</w:t>
      </w:r>
    </w:p>
    <w:p w:rsidR="00B52B77" w:rsidRDefault="00B52B77">
      <w:pPr>
        <w:ind w:firstLine="720"/>
        <w:jc w:val="both"/>
        <w:rPr>
          <w:sz w:val="26"/>
          <w:szCs w:val="26"/>
        </w:rPr>
      </w:pPr>
    </w:p>
    <w:p w:rsidR="00B52B77" w:rsidRDefault="002053BB">
      <w:pPr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VI</w:t>
      </w:r>
      <w:r>
        <w:rPr>
          <w:b/>
          <w:sz w:val="26"/>
          <w:szCs w:val="26"/>
        </w:rPr>
        <w:t>. Информирование</w:t>
      </w:r>
    </w:p>
    <w:p w:rsidR="00B52B77" w:rsidRDefault="00B52B77">
      <w:pPr>
        <w:ind w:firstLine="720"/>
        <w:jc w:val="both"/>
        <w:rPr>
          <w:b/>
          <w:sz w:val="26"/>
          <w:szCs w:val="26"/>
        </w:rPr>
      </w:pPr>
    </w:p>
    <w:p w:rsidR="00B52B77" w:rsidRDefault="002053B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6.1     Информирование страхователей осуществляется путем:</w:t>
      </w:r>
    </w:p>
    <w:p w:rsidR="00B52B77" w:rsidRDefault="002053BB">
      <w:pPr>
        <w:numPr>
          <w:ilvl w:val="0"/>
          <w:numId w:val="4"/>
        </w:numPr>
        <w:tabs>
          <w:tab w:val="left" w:pos="0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размещения публикаций в районных и городских СМИ;</w:t>
      </w:r>
    </w:p>
    <w:p w:rsidR="00B52B77" w:rsidRDefault="002053BB">
      <w:pPr>
        <w:numPr>
          <w:ilvl w:val="0"/>
          <w:numId w:val="4"/>
        </w:numPr>
        <w:tabs>
          <w:tab w:val="left" w:pos="0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размещения информации на сайте Отделения </w:t>
      </w:r>
      <w:r w:rsidR="0059209B">
        <w:rPr>
          <w:sz w:val="26"/>
          <w:szCs w:val="26"/>
        </w:rPr>
        <w:t>ОС</w:t>
      </w:r>
      <w:r>
        <w:rPr>
          <w:sz w:val="26"/>
          <w:szCs w:val="26"/>
        </w:rPr>
        <w:t xml:space="preserve">ФР по Тульской области, на информационных стендах, расположенных в помещениях </w:t>
      </w:r>
      <w:r w:rsidR="0059209B">
        <w:rPr>
          <w:sz w:val="26"/>
          <w:szCs w:val="26"/>
        </w:rPr>
        <w:t>ОС</w:t>
      </w:r>
      <w:r>
        <w:rPr>
          <w:sz w:val="26"/>
          <w:szCs w:val="26"/>
        </w:rPr>
        <w:t>ФР, а также установленных на территории муниципальных образований;</w:t>
      </w:r>
    </w:p>
    <w:p w:rsidR="00B52B77" w:rsidRDefault="002053BB">
      <w:pPr>
        <w:numPr>
          <w:ilvl w:val="0"/>
          <w:numId w:val="4"/>
        </w:numPr>
        <w:tabs>
          <w:tab w:val="left" w:pos="0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семинаров – совещаний со страхователями;</w:t>
      </w:r>
    </w:p>
    <w:p w:rsidR="00B52B77" w:rsidRDefault="002053BB">
      <w:pPr>
        <w:numPr>
          <w:ilvl w:val="0"/>
          <w:numId w:val="4"/>
        </w:numPr>
        <w:tabs>
          <w:tab w:val="left" w:pos="0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при личном обращении страхователя.</w:t>
      </w:r>
    </w:p>
    <w:p w:rsidR="00B52B77" w:rsidRDefault="00B52B77">
      <w:pPr>
        <w:tabs>
          <w:tab w:val="left" w:pos="0"/>
        </w:tabs>
        <w:ind w:firstLine="720"/>
        <w:jc w:val="both"/>
        <w:rPr>
          <w:sz w:val="26"/>
          <w:szCs w:val="26"/>
        </w:rPr>
      </w:pPr>
    </w:p>
    <w:p w:rsidR="00B52B77" w:rsidRDefault="002053BB">
      <w:pPr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VII</w:t>
      </w:r>
      <w:r>
        <w:rPr>
          <w:b/>
          <w:sz w:val="26"/>
          <w:szCs w:val="26"/>
        </w:rPr>
        <w:t>. Внесение изменений и дополнений в Порядок взаимодействия</w:t>
      </w:r>
    </w:p>
    <w:p w:rsidR="00B52B77" w:rsidRPr="0059209B" w:rsidRDefault="0059209B" w:rsidP="0059209B">
      <w:pPr>
        <w:numPr>
          <w:ilvl w:val="1"/>
          <w:numId w:val="7"/>
        </w:numPr>
        <w:ind w:left="0" w:firstLine="720"/>
        <w:jc w:val="both"/>
        <w:rPr>
          <w:sz w:val="26"/>
          <w:szCs w:val="26"/>
        </w:rPr>
      </w:pPr>
      <w:r w:rsidRPr="0059209B">
        <w:rPr>
          <w:sz w:val="26"/>
          <w:szCs w:val="26"/>
        </w:rPr>
        <w:t xml:space="preserve"> </w:t>
      </w:r>
      <w:r w:rsidR="002053BB" w:rsidRPr="0059209B">
        <w:rPr>
          <w:sz w:val="26"/>
          <w:szCs w:val="26"/>
        </w:rPr>
        <w:t>Внесение изменений и дополнений в Порядок осуществляется по согласованию между участниками взаимодействия.</w:t>
      </w:r>
    </w:p>
    <w:sectPr w:rsidR="00B52B77" w:rsidRPr="0059209B">
      <w:pgSz w:w="11906" w:h="16838"/>
      <w:pgMar w:top="113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6"/>
        <w:szCs w:val="26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6"/>
        <w:szCs w:val="26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6"/>
        <w:szCs w:val="26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6"/>
        <w:szCs w:val="26"/>
      </w:rPr>
    </w:lvl>
  </w:abstractNum>
  <w:abstractNum w:abstractNumId="6">
    <w:nsid w:val="00000007"/>
    <w:multiLevelType w:val="multilevel"/>
    <w:tmpl w:val="00000007"/>
    <w:name w:val="WW8Num7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903"/>
    <w:rsid w:val="002053BB"/>
    <w:rsid w:val="00433AC5"/>
    <w:rsid w:val="00502319"/>
    <w:rsid w:val="0059209B"/>
    <w:rsid w:val="00667A2D"/>
    <w:rsid w:val="00730401"/>
    <w:rsid w:val="007B0399"/>
    <w:rsid w:val="00827967"/>
    <w:rsid w:val="00B14EA1"/>
    <w:rsid w:val="00B52B77"/>
    <w:rsid w:val="00B54903"/>
    <w:rsid w:val="00CE769D"/>
    <w:rsid w:val="00E5538F"/>
    <w:rsid w:val="00E5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26"/>
      <w:szCs w:val="26"/>
    </w:rPr>
  </w:style>
  <w:style w:type="character" w:customStyle="1" w:styleId="WW8Num2z0">
    <w:name w:val="WW8Num2z0"/>
    <w:rPr>
      <w:rFonts w:ascii="Symbol" w:hAnsi="Symbol" w:cs="Symbol"/>
      <w:sz w:val="26"/>
      <w:szCs w:val="26"/>
    </w:rPr>
  </w:style>
  <w:style w:type="character" w:customStyle="1" w:styleId="WW8Num3z0">
    <w:name w:val="WW8Num3z0"/>
    <w:rPr>
      <w:rFonts w:ascii="Symbol" w:hAnsi="Symbol" w:cs="Symbol"/>
      <w:sz w:val="26"/>
      <w:szCs w:val="26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  <w:sz w:val="26"/>
      <w:szCs w:val="26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Arial" w:hAnsi="Arial" w:cs="Mangal"/>
      <w:i/>
      <w:iCs/>
      <w:sz w:val="26"/>
    </w:rPr>
  </w:style>
  <w:style w:type="paragraph" w:customStyle="1" w:styleId="10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pPr>
      <w:ind w:left="-540" w:firstLine="540"/>
      <w:jc w:val="both"/>
    </w:pPr>
  </w:style>
  <w:style w:type="paragraph" w:customStyle="1" w:styleId="210">
    <w:name w:val="Основной текст 21"/>
    <w:basedOn w:val="a"/>
    <w:pPr>
      <w:jc w:val="both"/>
    </w:pPr>
    <w:rPr>
      <w:sz w:val="22"/>
      <w:szCs w:val="20"/>
    </w:rPr>
  </w:style>
  <w:style w:type="paragraph" w:styleId="a9">
    <w:name w:val="header"/>
    <w:basedOn w:val="a"/>
    <w:pPr>
      <w:suppressLineNumbers/>
      <w:tabs>
        <w:tab w:val="center" w:pos="4960"/>
        <w:tab w:val="right" w:pos="9921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26"/>
      <w:szCs w:val="26"/>
    </w:rPr>
  </w:style>
  <w:style w:type="character" w:customStyle="1" w:styleId="WW8Num2z0">
    <w:name w:val="WW8Num2z0"/>
    <w:rPr>
      <w:rFonts w:ascii="Symbol" w:hAnsi="Symbol" w:cs="Symbol"/>
      <w:sz w:val="26"/>
      <w:szCs w:val="26"/>
    </w:rPr>
  </w:style>
  <w:style w:type="character" w:customStyle="1" w:styleId="WW8Num3z0">
    <w:name w:val="WW8Num3z0"/>
    <w:rPr>
      <w:rFonts w:ascii="Symbol" w:hAnsi="Symbol" w:cs="Symbol"/>
      <w:sz w:val="26"/>
      <w:szCs w:val="26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  <w:sz w:val="26"/>
      <w:szCs w:val="26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Arial" w:hAnsi="Arial" w:cs="Mangal"/>
      <w:i/>
      <w:iCs/>
      <w:sz w:val="26"/>
    </w:rPr>
  </w:style>
  <w:style w:type="paragraph" w:customStyle="1" w:styleId="10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pPr>
      <w:ind w:left="-540" w:firstLine="540"/>
      <w:jc w:val="both"/>
    </w:pPr>
  </w:style>
  <w:style w:type="paragraph" w:customStyle="1" w:styleId="210">
    <w:name w:val="Основной текст 21"/>
    <w:basedOn w:val="a"/>
    <w:pPr>
      <w:jc w:val="both"/>
    </w:pPr>
    <w:rPr>
      <w:sz w:val="22"/>
      <w:szCs w:val="20"/>
    </w:rPr>
  </w:style>
  <w:style w:type="paragraph" w:styleId="a9">
    <w:name w:val="header"/>
    <w:basedOn w:val="a"/>
    <w:pPr>
      <w:suppressLineNumbers/>
      <w:tabs>
        <w:tab w:val="center" w:pos="4960"/>
        <w:tab w:val="right" w:pos="9921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1506</Words>
  <Characters>8587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10073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041-1122</dc:creator>
  <cp:keywords/>
  <dc:description/>
  <cp:lastModifiedBy>Осипенко Людмила Александровна</cp:lastModifiedBy>
  <cp:revision>12</cp:revision>
  <cp:lastPrinted>2021-04-06T07:13:00Z</cp:lastPrinted>
  <dcterms:created xsi:type="dcterms:W3CDTF">2021-04-06T07:31:00Z</dcterms:created>
  <dcterms:modified xsi:type="dcterms:W3CDTF">2023-08-10T11:13:00Z</dcterms:modified>
</cp:coreProperties>
</file>